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63" w:rsidRPr="00314D77" w:rsidRDefault="004051B3" w:rsidP="00720F63">
      <w:pPr>
        <w:jc w:val="both"/>
        <w:rPr>
          <w:b/>
          <w:bCs/>
          <w:i/>
          <w:iCs/>
          <w:sz w:val="26"/>
          <w:szCs w:val="26"/>
        </w:rPr>
      </w:pPr>
      <w:r w:rsidRPr="00314D77">
        <w:rPr>
          <w:b/>
          <w:bCs/>
          <w:i/>
          <w:iCs/>
          <w:sz w:val="26"/>
          <w:szCs w:val="26"/>
        </w:rPr>
        <w:t xml:space="preserve">Trattamento del Lichen </w:t>
      </w:r>
      <w:proofErr w:type="spellStart"/>
      <w:r w:rsidRPr="00314D77">
        <w:rPr>
          <w:b/>
          <w:bCs/>
          <w:i/>
          <w:iCs/>
          <w:sz w:val="26"/>
          <w:szCs w:val="26"/>
        </w:rPr>
        <w:t>Planus</w:t>
      </w:r>
      <w:proofErr w:type="spellEnd"/>
      <w:r w:rsidRPr="00314D77">
        <w:rPr>
          <w:b/>
          <w:bCs/>
          <w:i/>
          <w:iCs/>
          <w:sz w:val="26"/>
          <w:szCs w:val="26"/>
        </w:rPr>
        <w:t xml:space="preserve"> orale: abbiamo alternative alla farmacologia? Una </w:t>
      </w:r>
      <w:proofErr w:type="spellStart"/>
      <w:r w:rsidRPr="00314D77">
        <w:rPr>
          <w:b/>
          <w:bCs/>
          <w:i/>
          <w:iCs/>
          <w:sz w:val="26"/>
          <w:szCs w:val="26"/>
        </w:rPr>
        <w:t>overview</w:t>
      </w:r>
      <w:proofErr w:type="spellEnd"/>
      <w:r w:rsidRPr="00314D77">
        <w:rPr>
          <w:b/>
          <w:bCs/>
          <w:i/>
          <w:iCs/>
          <w:sz w:val="26"/>
          <w:szCs w:val="26"/>
        </w:rPr>
        <w:t xml:space="preserve"> della letteratura</w:t>
      </w:r>
    </w:p>
    <w:p w:rsidR="004051B3" w:rsidRPr="00314D77" w:rsidRDefault="004051B3" w:rsidP="00720F63">
      <w:pPr>
        <w:jc w:val="both"/>
        <w:rPr>
          <w:b/>
          <w:bCs/>
          <w:i/>
          <w:iCs/>
          <w:sz w:val="26"/>
          <w:szCs w:val="26"/>
        </w:rPr>
      </w:pPr>
    </w:p>
    <w:p w:rsidR="001721AD" w:rsidRPr="00314D77" w:rsidRDefault="001721AD" w:rsidP="00720F63">
      <w:pPr>
        <w:jc w:val="both"/>
        <w:rPr>
          <w:b/>
          <w:bCs/>
          <w:i/>
          <w:iCs/>
          <w:sz w:val="26"/>
          <w:szCs w:val="26"/>
        </w:rPr>
      </w:pPr>
    </w:p>
    <w:p w:rsidR="001721AD" w:rsidRPr="00314D77" w:rsidRDefault="001721AD" w:rsidP="00720F63">
      <w:pPr>
        <w:jc w:val="both"/>
        <w:rPr>
          <w:sz w:val="22"/>
          <w:szCs w:val="22"/>
        </w:rPr>
      </w:pPr>
      <w:r w:rsidRPr="00314D77">
        <w:rPr>
          <w:sz w:val="22"/>
          <w:szCs w:val="22"/>
        </w:rPr>
        <w:t>Martina Salvatorina Murgia</w:t>
      </w:r>
      <w:r w:rsidR="00A971D8" w:rsidRPr="00314D77">
        <w:rPr>
          <w:sz w:val="22"/>
          <w:szCs w:val="22"/>
        </w:rPr>
        <w:t xml:space="preserve"> (</w:t>
      </w:r>
      <w:r w:rsidRPr="00314D77">
        <w:rPr>
          <w:sz w:val="22"/>
          <w:szCs w:val="22"/>
        </w:rPr>
        <w:t>1</w:t>
      </w:r>
      <w:r w:rsidR="00A971D8" w:rsidRPr="00314D77">
        <w:rPr>
          <w:sz w:val="22"/>
          <w:szCs w:val="22"/>
        </w:rPr>
        <w:t>)</w:t>
      </w:r>
      <w:r w:rsidRPr="00314D77">
        <w:rPr>
          <w:sz w:val="22"/>
          <w:szCs w:val="22"/>
        </w:rPr>
        <w:t xml:space="preserve">, Germano </w:t>
      </w:r>
      <w:proofErr w:type="spellStart"/>
      <w:r w:rsidRPr="00314D77">
        <w:rPr>
          <w:sz w:val="22"/>
          <w:szCs w:val="22"/>
        </w:rPr>
        <w:t>Orrù</w:t>
      </w:r>
      <w:proofErr w:type="spellEnd"/>
      <w:r w:rsidRPr="00314D77">
        <w:rPr>
          <w:sz w:val="22"/>
          <w:szCs w:val="22"/>
        </w:rPr>
        <w:t xml:space="preserve"> (2), Valentino </w:t>
      </w:r>
      <w:proofErr w:type="spellStart"/>
      <w:r w:rsidRPr="00314D77">
        <w:rPr>
          <w:sz w:val="22"/>
          <w:szCs w:val="22"/>
        </w:rPr>
        <w:t>Garau</w:t>
      </w:r>
      <w:proofErr w:type="spellEnd"/>
      <w:r w:rsidRPr="00314D77">
        <w:rPr>
          <w:sz w:val="22"/>
          <w:szCs w:val="22"/>
        </w:rPr>
        <w:t xml:space="preserve"> (1), Luca Viganò (3), Cinzia </w:t>
      </w:r>
      <w:proofErr w:type="spellStart"/>
      <w:r w:rsidRPr="00314D77">
        <w:rPr>
          <w:sz w:val="22"/>
          <w:szCs w:val="22"/>
        </w:rPr>
        <w:t>Casu</w:t>
      </w:r>
      <w:proofErr w:type="spellEnd"/>
      <w:r w:rsidRPr="00314D77">
        <w:rPr>
          <w:sz w:val="22"/>
          <w:szCs w:val="22"/>
        </w:rPr>
        <w:t xml:space="preserve"> (4</w:t>
      </w:r>
      <w:r w:rsidR="00A971D8" w:rsidRPr="00314D77">
        <w:rPr>
          <w:sz w:val="22"/>
          <w:szCs w:val="22"/>
        </w:rPr>
        <w:t>*</w:t>
      </w:r>
      <w:r w:rsidRPr="00314D77">
        <w:rPr>
          <w:sz w:val="22"/>
          <w:szCs w:val="22"/>
        </w:rPr>
        <w:t>)</w:t>
      </w:r>
    </w:p>
    <w:p w:rsidR="004E264B" w:rsidRPr="00314D77" w:rsidRDefault="004E264B" w:rsidP="004E264B">
      <w:pPr>
        <w:rPr>
          <w:sz w:val="22"/>
          <w:szCs w:val="22"/>
        </w:rPr>
      </w:pPr>
    </w:p>
    <w:p w:rsidR="001721AD" w:rsidRPr="00314D77" w:rsidRDefault="001721AD" w:rsidP="001721AD">
      <w:pPr>
        <w:rPr>
          <w:sz w:val="22"/>
          <w:szCs w:val="22"/>
          <w:lang w:bidi="en-US"/>
        </w:rPr>
      </w:pPr>
    </w:p>
    <w:p w:rsidR="004051B3" w:rsidRPr="00314D77" w:rsidRDefault="004051B3" w:rsidP="001721AD">
      <w:pPr>
        <w:rPr>
          <w:sz w:val="22"/>
          <w:szCs w:val="22"/>
          <w:lang w:bidi="en-US"/>
        </w:rPr>
      </w:pPr>
    </w:p>
    <w:p w:rsidR="001721AD" w:rsidRPr="00314D77" w:rsidRDefault="00A971D8" w:rsidP="00A971D8">
      <w:pPr>
        <w:pStyle w:val="Paragrafoelenco"/>
        <w:numPr>
          <w:ilvl w:val="0"/>
          <w:numId w:val="6"/>
        </w:numPr>
        <w:rPr>
          <w:rFonts w:ascii="Times New Roman" w:hAnsi="Times New Roman" w:cs="Times New Roman"/>
          <w:sz w:val="22"/>
          <w:szCs w:val="22"/>
          <w:lang w:val="en-US" w:bidi="en-US"/>
        </w:rPr>
      </w:pPr>
      <w:r w:rsidRPr="00314D77">
        <w:rPr>
          <w:rFonts w:ascii="Times New Roman" w:hAnsi="Times New Roman" w:cs="Times New Roman"/>
          <w:sz w:val="22"/>
          <w:szCs w:val="22"/>
          <w:lang w:val="en-US" w:bidi="en-US"/>
        </w:rPr>
        <w:t xml:space="preserve">Department of Surgical Sciences, University of Cagliari, Cagliari, Italy; </w:t>
      </w:r>
      <w:hyperlink r:id="rId8" w:history="1">
        <w:r w:rsidRPr="00314D77">
          <w:rPr>
            <w:rStyle w:val="Collegamentoipertestuale"/>
            <w:rFonts w:ascii="Times New Roman" w:hAnsi="Times New Roman" w:cs="Times New Roman"/>
            <w:sz w:val="22"/>
            <w:szCs w:val="22"/>
            <w:lang w:val="en-US" w:bidi="en-US"/>
          </w:rPr>
          <w:t>martina.murgia.s@gmail.com</w:t>
        </w:r>
      </w:hyperlink>
      <w:r w:rsidRPr="00314D77">
        <w:rPr>
          <w:rFonts w:ascii="Times New Roman" w:hAnsi="Times New Roman" w:cs="Times New Roman"/>
          <w:sz w:val="22"/>
          <w:szCs w:val="22"/>
          <w:lang w:val="en-US" w:bidi="en-US"/>
        </w:rPr>
        <w:t xml:space="preserve"> (M.S.M.) </w:t>
      </w:r>
      <w:hyperlink r:id="rId9" w:history="1">
        <w:r w:rsidRPr="00314D77">
          <w:rPr>
            <w:rStyle w:val="Collegamentoipertestuale"/>
            <w:rFonts w:ascii="Times New Roman" w:hAnsi="Times New Roman" w:cs="Times New Roman"/>
            <w:sz w:val="22"/>
            <w:szCs w:val="22"/>
            <w:lang w:val="en-US" w:bidi="en-US"/>
          </w:rPr>
          <w:t>garauv@medicina.unica.it</w:t>
        </w:r>
      </w:hyperlink>
      <w:r w:rsidRPr="00314D77">
        <w:rPr>
          <w:rFonts w:ascii="Times New Roman" w:hAnsi="Times New Roman" w:cs="Times New Roman"/>
          <w:sz w:val="22"/>
          <w:szCs w:val="22"/>
          <w:lang w:val="en-US" w:bidi="en-US"/>
        </w:rPr>
        <w:t xml:space="preserve"> (V.G.)</w:t>
      </w:r>
    </w:p>
    <w:p w:rsidR="001721AD" w:rsidRPr="00314D77" w:rsidRDefault="001721AD" w:rsidP="001721AD">
      <w:pPr>
        <w:rPr>
          <w:sz w:val="22"/>
          <w:szCs w:val="22"/>
          <w:lang w:val="en-US" w:bidi="en-US"/>
        </w:rPr>
      </w:pPr>
    </w:p>
    <w:p w:rsidR="001721AD" w:rsidRPr="00314D77" w:rsidRDefault="001721AD" w:rsidP="001721AD">
      <w:pPr>
        <w:pStyle w:val="Paragrafoelenco"/>
        <w:numPr>
          <w:ilvl w:val="0"/>
          <w:numId w:val="6"/>
        </w:numPr>
        <w:rPr>
          <w:rStyle w:val="Collegamentoipertestuale"/>
          <w:rFonts w:ascii="Times New Roman" w:hAnsi="Times New Roman" w:cs="Times New Roman"/>
          <w:color w:val="auto"/>
          <w:sz w:val="22"/>
          <w:szCs w:val="22"/>
          <w:u w:val="none"/>
          <w:lang w:val="en-US"/>
        </w:rPr>
      </w:pPr>
      <w:r w:rsidRPr="00314D77">
        <w:rPr>
          <w:rFonts w:ascii="Times New Roman" w:hAnsi="Times New Roman" w:cs="Times New Roman"/>
          <w:sz w:val="22"/>
          <w:szCs w:val="22"/>
          <w:lang w:val="en-US" w:bidi="en-US"/>
        </w:rPr>
        <w:t xml:space="preserve">Department of Surgical Sciences, Oral Biotechnology Laboratory, University of Cagliari, Cagliari, Italy; </w:t>
      </w:r>
      <w:hyperlink r:id="rId10" w:history="1">
        <w:r w:rsidRPr="00314D77">
          <w:rPr>
            <w:rStyle w:val="Collegamentoipertestuale"/>
            <w:rFonts w:ascii="Times New Roman" w:hAnsi="Times New Roman" w:cs="Times New Roman"/>
            <w:sz w:val="22"/>
            <w:szCs w:val="22"/>
            <w:lang w:val="en-US" w:bidi="en-US"/>
          </w:rPr>
          <w:t>gerorru@gmail.com</w:t>
        </w:r>
      </w:hyperlink>
    </w:p>
    <w:p w:rsidR="001721AD" w:rsidRPr="00314D77" w:rsidRDefault="001721AD" w:rsidP="001721AD">
      <w:pPr>
        <w:pStyle w:val="Paragrafoelenco"/>
        <w:rPr>
          <w:rFonts w:ascii="Times New Roman" w:hAnsi="Times New Roman" w:cs="Times New Roman"/>
          <w:sz w:val="22"/>
          <w:szCs w:val="22"/>
          <w:lang w:val="en-US"/>
        </w:rPr>
      </w:pPr>
    </w:p>
    <w:p w:rsidR="001721AD" w:rsidRPr="00314D77" w:rsidRDefault="004E264B" w:rsidP="00413B09">
      <w:pPr>
        <w:pStyle w:val="Paragrafoelenco"/>
        <w:numPr>
          <w:ilvl w:val="0"/>
          <w:numId w:val="6"/>
        </w:numPr>
        <w:rPr>
          <w:rStyle w:val="Collegamentoipertestuale"/>
          <w:rFonts w:ascii="Times New Roman" w:hAnsi="Times New Roman" w:cs="Times New Roman"/>
          <w:color w:val="auto"/>
          <w:sz w:val="22"/>
          <w:szCs w:val="22"/>
          <w:u w:val="none"/>
          <w:lang w:val="en-US"/>
        </w:rPr>
      </w:pPr>
      <w:r w:rsidRPr="00314D77">
        <w:rPr>
          <w:rFonts w:ascii="Times New Roman" w:hAnsi="Times New Roman" w:cs="Times New Roman"/>
          <w:sz w:val="22"/>
          <w:szCs w:val="22"/>
          <w:lang w:val="en-US"/>
        </w:rPr>
        <w:t xml:space="preserve">Unit of Neurosurgical Oncology, Department of Oncology and </w:t>
      </w:r>
      <w:proofErr w:type="spellStart"/>
      <w:r w:rsidRPr="00314D77">
        <w:rPr>
          <w:rFonts w:ascii="Times New Roman" w:hAnsi="Times New Roman" w:cs="Times New Roman"/>
          <w:sz w:val="22"/>
          <w:szCs w:val="22"/>
          <w:lang w:val="en-US"/>
        </w:rPr>
        <w:t>Hemato</w:t>
      </w:r>
      <w:proofErr w:type="spellEnd"/>
      <w:r w:rsidRPr="00314D77">
        <w:rPr>
          <w:rFonts w:ascii="Times New Roman" w:hAnsi="Times New Roman" w:cs="Times New Roman"/>
          <w:sz w:val="22"/>
          <w:szCs w:val="22"/>
          <w:lang w:val="en-US"/>
        </w:rPr>
        <w:t xml:space="preserve">-Oncology, University of Milano, </w:t>
      </w:r>
      <w:proofErr w:type="spellStart"/>
      <w:r w:rsidRPr="00314D77">
        <w:rPr>
          <w:rFonts w:ascii="Times New Roman" w:hAnsi="Times New Roman" w:cs="Times New Roman"/>
          <w:sz w:val="22"/>
          <w:szCs w:val="22"/>
          <w:lang w:val="en-US"/>
        </w:rPr>
        <w:t>Humanitas</w:t>
      </w:r>
      <w:proofErr w:type="spellEnd"/>
      <w:r w:rsidRPr="00314D77">
        <w:rPr>
          <w:rFonts w:ascii="Times New Roman" w:hAnsi="Times New Roman" w:cs="Times New Roman"/>
          <w:sz w:val="22"/>
          <w:szCs w:val="22"/>
          <w:lang w:val="en-US"/>
        </w:rPr>
        <w:t xml:space="preserve"> </w:t>
      </w:r>
      <w:proofErr w:type="spellStart"/>
      <w:r w:rsidRPr="00314D77">
        <w:rPr>
          <w:rFonts w:ascii="Times New Roman" w:hAnsi="Times New Roman" w:cs="Times New Roman"/>
          <w:sz w:val="22"/>
          <w:szCs w:val="22"/>
          <w:lang w:val="en-US"/>
        </w:rPr>
        <w:t>Reasearch</w:t>
      </w:r>
      <w:proofErr w:type="spellEnd"/>
      <w:r w:rsidRPr="00314D77">
        <w:rPr>
          <w:rFonts w:ascii="Times New Roman" w:hAnsi="Times New Roman" w:cs="Times New Roman"/>
          <w:sz w:val="22"/>
          <w:szCs w:val="22"/>
          <w:lang w:val="en-US"/>
        </w:rPr>
        <w:t xml:space="preserve"> Hospital, IRCCS, Milan, Italy;</w:t>
      </w:r>
      <w:r w:rsidRPr="00314D77">
        <w:rPr>
          <w:rFonts w:ascii="Times New Roman" w:hAnsi="Times New Roman" w:cs="Times New Roman"/>
          <w:sz w:val="22"/>
          <w:szCs w:val="22"/>
          <w:lang w:val="en-US" w:bidi="en-US"/>
        </w:rPr>
        <w:t xml:space="preserve"> </w:t>
      </w:r>
      <w:hyperlink r:id="rId11" w:history="1">
        <w:r w:rsidRPr="00314D77">
          <w:rPr>
            <w:rStyle w:val="Collegamentoipertestuale"/>
            <w:rFonts w:ascii="Times New Roman" w:hAnsi="Times New Roman" w:cs="Times New Roman"/>
            <w:sz w:val="22"/>
            <w:szCs w:val="22"/>
            <w:lang w:val="en-US" w:bidi="en-US"/>
          </w:rPr>
          <w:t>luca.vigano1@unimi.it</w:t>
        </w:r>
      </w:hyperlink>
    </w:p>
    <w:p w:rsidR="00413B09" w:rsidRPr="00314D77" w:rsidRDefault="00413B09" w:rsidP="00413B09">
      <w:pPr>
        <w:rPr>
          <w:sz w:val="22"/>
          <w:szCs w:val="22"/>
          <w:lang w:val="en-US"/>
        </w:rPr>
      </w:pPr>
    </w:p>
    <w:p w:rsidR="00A644C1" w:rsidRPr="00314D77" w:rsidRDefault="0055256D" w:rsidP="00A644C1">
      <w:pPr>
        <w:pStyle w:val="Paragrafoelenco"/>
        <w:numPr>
          <w:ilvl w:val="0"/>
          <w:numId w:val="6"/>
        </w:numPr>
        <w:rPr>
          <w:rFonts w:ascii="Times New Roman" w:hAnsi="Times New Roman" w:cs="Times New Roman"/>
          <w:sz w:val="22"/>
          <w:szCs w:val="22"/>
          <w:lang w:val="en-US"/>
        </w:rPr>
      </w:pPr>
      <w:r w:rsidRPr="00314D77">
        <w:rPr>
          <w:rFonts w:ascii="Times New Roman" w:hAnsi="Times New Roman" w:cs="Times New Roman"/>
          <w:sz w:val="22"/>
          <w:szCs w:val="22"/>
          <w:lang w:val="en-US" w:bidi="en-US"/>
        </w:rPr>
        <w:t>*</w:t>
      </w:r>
      <w:r w:rsidR="004E264B" w:rsidRPr="00314D77">
        <w:rPr>
          <w:rFonts w:ascii="Times New Roman" w:hAnsi="Times New Roman" w:cs="Times New Roman"/>
          <w:sz w:val="22"/>
          <w:szCs w:val="22"/>
          <w:lang w:val="en-US" w:bidi="en-US"/>
        </w:rPr>
        <w:t xml:space="preserve">DDS, Private Dental Practice, Cagliari, Italy; </w:t>
      </w:r>
      <w:hyperlink r:id="rId12" w:history="1">
        <w:r w:rsidRPr="00314D77">
          <w:rPr>
            <w:rStyle w:val="Collegamentoipertestuale"/>
            <w:rFonts w:ascii="Times New Roman" w:hAnsi="Times New Roman" w:cs="Times New Roman"/>
            <w:sz w:val="22"/>
            <w:szCs w:val="22"/>
            <w:lang w:val="en-US" w:bidi="en-US"/>
          </w:rPr>
          <w:t>ginzia.85@hotmail.it</w:t>
        </w:r>
      </w:hyperlink>
    </w:p>
    <w:p w:rsidR="0055256D" w:rsidRPr="00314D77" w:rsidRDefault="0055256D" w:rsidP="0055256D">
      <w:pPr>
        <w:pStyle w:val="Paragrafoelenco"/>
        <w:rPr>
          <w:rFonts w:ascii="Times New Roman" w:hAnsi="Times New Roman" w:cs="Times New Roman"/>
          <w:sz w:val="22"/>
          <w:szCs w:val="22"/>
          <w:lang w:val="en-US"/>
        </w:rPr>
      </w:pPr>
    </w:p>
    <w:p w:rsidR="0055256D" w:rsidRDefault="0055256D" w:rsidP="0055256D">
      <w:pPr>
        <w:pStyle w:val="Paragrafoelenco"/>
        <w:ind w:left="1080"/>
        <w:rPr>
          <w:rFonts w:ascii="Times New Roman" w:hAnsi="Times New Roman" w:cs="Times New Roman"/>
          <w:sz w:val="22"/>
          <w:szCs w:val="22"/>
          <w:lang w:val="en-US"/>
        </w:rPr>
      </w:pPr>
    </w:p>
    <w:p w:rsidR="00A1173C" w:rsidRDefault="00A1173C" w:rsidP="0055256D">
      <w:pPr>
        <w:pStyle w:val="Paragrafoelenco"/>
        <w:ind w:left="1080"/>
        <w:rPr>
          <w:rFonts w:ascii="Times New Roman" w:hAnsi="Times New Roman" w:cs="Times New Roman"/>
          <w:sz w:val="22"/>
          <w:szCs w:val="22"/>
          <w:lang w:val="en-US"/>
        </w:rPr>
      </w:pPr>
    </w:p>
    <w:p w:rsidR="00A1173C" w:rsidRDefault="00A1173C" w:rsidP="0055256D">
      <w:pPr>
        <w:pStyle w:val="Paragrafoelenco"/>
        <w:ind w:left="1080"/>
        <w:rPr>
          <w:rFonts w:ascii="Times New Roman" w:hAnsi="Times New Roman" w:cs="Times New Roman"/>
          <w:sz w:val="22"/>
          <w:szCs w:val="22"/>
          <w:lang w:val="en-US"/>
        </w:rPr>
      </w:pPr>
    </w:p>
    <w:p w:rsidR="00A1173C" w:rsidRDefault="00A1173C" w:rsidP="0055256D">
      <w:pPr>
        <w:pStyle w:val="Paragrafoelenco"/>
        <w:ind w:left="1080"/>
        <w:rPr>
          <w:rFonts w:ascii="Times New Roman" w:hAnsi="Times New Roman" w:cs="Times New Roman"/>
          <w:sz w:val="22"/>
          <w:szCs w:val="22"/>
          <w:lang w:val="en-US"/>
        </w:rPr>
      </w:pPr>
    </w:p>
    <w:p w:rsidR="00A1173C" w:rsidRDefault="00A1173C" w:rsidP="0055256D">
      <w:pPr>
        <w:pStyle w:val="Paragrafoelenco"/>
        <w:ind w:left="1080"/>
        <w:rPr>
          <w:rFonts w:ascii="Times New Roman" w:hAnsi="Times New Roman" w:cs="Times New Roman"/>
          <w:sz w:val="22"/>
          <w:szCs w:val="22"/>
          <w:lang w:val="en-US"/>
        </w:rPr>
      </w:pPr>
    </w:p>
    <w:p w:rsidR="00A1173C" w:rsidRDefault="00A1173C" w:rsidP="0055256D">
      <w:pPr>
        <w:pStyle w:val="Paragrafoelenco"/>
        <w:ind w:left="1080"/>
        <w:rPr>
          <w:rFonts w:ascii="Times New Roman" w:hAnsi="Times New Roman" w:cs="Times New Roman"/>
          <w:sz w:val="22"/>
          <w:szCs w:val="22"/>
          <w:lang w:val="en-US"/>
        </w:rPr>
      </w:pPr>
    </w:p>
    <w:p w:rsidR="00A1173C" w:rsidRPr="00314D77" w:rsidRDefault="00A1173C" w:rsidP="0055256D">
      <w:pPr>
        <w:pStyle w:val="Paragrafoelenco"/>
        <w:ind w:left="1080"/>
        <w:rPr>
          <w:rFonts w:ascii="Times New Roman" w:hAnsi="Times New Roman" w:cs="Times New Roman"/>
          <w:sz w:val="22"/>
          <w:szCs w:val="22"/>
          <w:lang w:val="en-US"/>
        </w:rPr>
      </w:pPr>
    </w:p>
    <w:p w:rsidR="004E264B" w:rsidRPr="00314D77" w:rsidRDefault="004E264B">
      <w:pPr>
        <w:rPr>
          <w:b/>
          <w:bCs/>
          <w:sz w:val="22"/>
          <w:szCs w:val="22"/>
        </w:rPr>
      </w:pPr>
    </w:p>
    <w:p w:rsidR="00314D77" w:rsidRPr="00ED1244" w:rsidRDefault="00314D77" w:rsidP="00314D77">
      <w:pPr>
        <w:jc w:val="both"/>
        <w:rPr>
          <w:sz w:val="22"/>
          <w:szCs w:val="22"/>
          <w:lang w:bidi="en-US"/>
        </w:rPr>
      </w:pPr>
      <w:r>
        <w:rPr>
          <w:b/>
          <w:color w:val="000000"/>
        </w:rPr>
        <w:t>*</w:t>
      </w:r>
      <w:r>
        <w:rPr>
          <w:rFonts w:cs="Arial"/>
          <w:color w:val="000000"/>
          <w:sz w:val="22"/>
          <w:szCs w:val="22"/>
        </w:rPr>
        <w:t xml:space="preserve">Autore di Riferimento: Cinzia </w:t>
      </w:r>
      <w:proofErr w:type="spellStart"/>
      <w:r>
        <w:rPr>
          <w:rFonts w:cs="Arial"/>
          <w:color w:val="000000"/>
          <w:sz w:val="22"/>
          <w:szCs w:val="22"/>
        </w:rPr>
        <w:t>Casu</w:t>
      </w:r>
      <w:proofErr w:type="spellEnd"/>
      <w:r>
        <w:rPr>
          <w:rFonts w:cs="Arial"/>
          <w:color w:val="000000"/>
          <w:sz w:val="22"/>
          <w:szCs w:val="22"/>
        </w:rPr>
        <w:t xml:space="preserve">, </w:t>
      </w:r>
      <w:r w:rsidRPr="00ED1244">
        <w:rPr>
          <w:sz w:val="22"/>
          <w:szCs w:val="22"/>
          <w:lang w:bidi="en-US"/>
        </w:rPr>
        <w:t xml:space="preserve">Private </w:t>
      </w:r>
      <w:proofErr w:type="spellStart"/>
      <w:r w:rsidRPr="00ED1244">
        <w:rPr>
          <w:sz w:val="22"/>
          <w:szCs w:val="22"/>
          <w:lang w:bidi="en-US"/>
        </w:rPr>
        <w:t>Dental</w:t>
      </w:r>
      <w:proofErr w:type="spellEnd"/>
      <w:r w:rsidRPr="00ED1244">
        <w:rPr>
          <w:sz w:val="22"/>
          <w:szCs w:val="22"/>
          <w:lang w:bidi="en-US"/>
        </w:rPr>
        <w:t xml:space="preserve"> </w:t>
      </w:r>
      <w:proofErr w:type="spellStart"/>
      <w:r w:rsidRPr="00ED1244">
        <w:rPr>
          <w:sz w:val="22"/>
          <w:szCs w:val="22"/>
          <w:lang w:bidi="en-US"/>
        </w:rPr>
        <w:t>Practice</w:t>
      </w:r>
      <w:proofErr w:type="spellEnd"/>
      <w:r w:rsidRPr="00ED1244">
        <w:rPr>
          <w:sz w:val="22"/>
          <w:szCs w:val="22"/>
          <w:lang w:bidi="en-US"/>
        </w:rPr>
        <w:t xml:space="preserve">, Cagliari, </w:t>
      </w:r>
      <w:proofErr w:type="spellStart"/>
      <w:r w:rsidRPr="00ED1244">
        <w:rPr>
          <w:sz w:val="22"/>
          <w:szCs w:val="22"/>
          <w:lang w:bidi="en-US"/>
        </w:rPr>
        <w:t>Italy</w:t>
      </w:r>
      <w:proofErr w:type="spellEnd"/>
      <w:r w:rsidRPr="00ED1244">
        <w:rPr>
          <w:sz w:val="22"/>
          <w:szCs w:val="22"/>
          <w:lang w:bidi="en-US"/>
        </w:rPr>
        <w:t>; ginzia.85@hotmail.it</w:t>
      </w:r>
    </w:p>
    <w:p w:rsidR="00A644C1" w:rsidRPr="00314D77" w:rsidRDefault="00A644C1">
      <w:pPr>
        <w:rPr>
          <w:b/>
          <w:bCs/>
          <w:sz w:val="22"/>
          <w:szCs w:val="22"/>
        </w:rPr>
      </w:pPr>
      <w:r w:rsidRPr="00314D77">
        <w:rPr>
          <w:b/>
          <w:bCs/>
          <w:sz w:val="22"/>
          <w:szCs w:val="22"/>
        </w:rPr>
        <w:br w:type="page"/>
      </w:r>
    </w:p>
    <w:p w:rsidR="00720F63" w:rsidRPr="00314D77" w:rsidRDefault="00720F63" w:rsidP="00633755">
      <w:pPr>
        <w:spacing w:line="276" w:lineRule="auto"/>
        <w:rPr>
          <w:b/>
          <w:bCs/>
          <w:sz w:val="22"/>
          <w:szCs w:val="22"/>
          <w:lang w:val="en-US"/>
        </w:rPr>
      </w:pPr>
      <w:r w:rsidRPr="00314D77">
        <w:rPr>
          <w:b/>
          <w:bCs/>
          <w:sz w:val="22"/>
          <w:szCs w:val="22"/>
          <w:lang w:val="en-US"/>
        </w:rPr>
        <w:lastRenderedPageBreak/>
        <w:t>Abstract</w:t>
      </w:r>
    </w:p>
    <w:p w:rsidR="00720F63" w:rsidRPr="00314D77" w:rsidRDefault="00195241" w:rsidP="00633755">
      <w:pPr>
        <w:spacing w:line="276" w:lineRule="auto"/>
        <w:jc w:val="both"/>
        <w:rPr>
          <w:b/>
          <w:bCs/>
          <w:sz w:val="22"/>
          <w:szCs w:val="22"/>
          <w:lang w:val="en-US"/>
        </w:rPr>
      </w:pPr>
      <w:r w:rsidRPr="00314D77">
        <w:rPr>
          <w:b/>
          <w:bCs/>
          <w:sz w:val="22"/>
          <w:szCs w:val="22"/>
          <w:lang w:val="en-US"/>
        </w:rPr>
        <w:t>Purpose</w:t>
      </w:r>
    </w:p>
    <w:p w:rsidR="00F373D6" w:rsidRPr="00314D77" w:rsidRDefault="00CB69C2" w:rsidP="00633755">
      <w:pPr>
        <w:spacing w:line="276" w:lineRule="auto"/>
        <w:jc w:val="both"/>
        <w:rPr>
          <w:sz w:val="22"/>
          <w:szCs w:val="22"/>
          <w:lang w:val="en-US"/>
        </w:rPr>
      </w:pPr>
      <w:r w:rsidRPr="00314D77">
        <w:rPr>
          <w:sz w:val="22"/>
          <w:szCs w:val="22"/>
          <w:lang w:val="en-US"/>
        </w:rPr>
        <w:t xml:space="preserve">Lichen planus is a chronic mucocutaneous inflammatory disease. </w:t>
      </w:r>
      <w:r w:rsidR="00146265" w:rsidRPr="00314D77">
        <w:rPr>
          <w:sz w:val="22"/>
          <w:szCs w:val="22"/>
          <w:lang w:val="en-US"/>
        </w:rPr>
        <w:t xml:space="preserve">Oral </w:t>
      </w:r>
      <w:r w:rsidR="00E114AD">
        <w:rPr>
          <w:sz w:val="22"/>
          <w:szCs w:val="22"/>
          <w:lang w:val="en-US"/>
        </w:rPr>
        <w:t>lichen planus</w:t>
      </w:r>
      <w:r w:rsidR="00146265" w:rsidRPr="00314D77">
        <w:rPr>
          <w:sz w:val="22"/>
          <w:szCs w:val="22"/>
          <w:lang w:val="en-US"/>
        </w:rPr>
        <w:t xml:space="preserve"> can be a source of severe morbidity and has a small potential to be malignant. </w:t>
      </w:r>
      <w:r w:rsidRPr="00314D77">
        <w:rPr>
          <w:sz w:val="22"/>
          <w:szCs w:val="22"/>
          <w:lang w:val="en-US"/>
        </w:rPr>
        <w:t xml:space="preserve">The main objective of management of this pathology is the control of pain symptomatology. </w:t>
      </w:r>
      <w:r w:rsidR="00F373D6" w:rsidRPr="00314D77">
        <w:rPr>
          <w:sz w:val="22"/>
          <w:szCs w:val="22"/>
          <w:lang w:val="en-US"/>
        </w:rPr>
        <w:t>Although many drugs are used to manage this disease, some show no therapeutic evidence, especially when compared to</w:t>
      </w:r>
      <w:r w:rsidR="00E35937" w:rsidRPr="00314D77">
        <w:rPr>
          <w:sz w:val="22"/>
          <w:szCs w:val="22"/>
          <w:lang w:val="en-US"/>
        </w:rPr>
        <w:t xml:space="preserve"> </w:t>
      </w:r>
      <w:r w:rsidR="00F373D6" w:rsidRPr="00314D77">
        <w:rPr>
          <w:sz w:val="22"/>
          <w:szCs w:val="22"/>
          <w:lang w:val="en-US"/>
        </w:rPr>
        <w:t>adverse effects. Th</w:t>
      </w:r>
      <w:r w:rsidR="003C211E" w:rsidRPr="00314D77">
        <w:rPr>
          <w:sz w:val="22"/>
          <w:szCs w:val="22"/>
          <w:lang w:val="en-US"/>
        </w:rPr>
        <w:t>e aim</w:t>
      </w:r>
      <w:r w:rsidR="00F373D6" w:rsidRPr="00314D77">
        <w:rPr>
          <w:sz w:val="22"/>
          <w:szCs w:val="22"/>
          <w:lang w:val="en-US"/>
        </w:rPr>
        <w:t xml:space="preserve"> of this review is to evaluate the efficacy of pharmacological and non-pharmacological treatments for the management of oral lichen planus.</w:t>
      </w:r>
      <w:r w:rsidR="00E35937" w:rsidRPr="00314D77">
        <w:rPr>
          <w:sz w:val="22"/>
          <w:szCs w:val="22"/>
          <w:lang w:val="en-US"/>
        </w:rPr>
        <w:t xml:space="preserve"> </w:t>
      </w:r>
    </w:p>
    <w:p w:rsidR="00F373D6" w:rsidRPr="00314D77" w:rsidRDefault="00F373D6" w:rsidP="00633755">
      <w:pPr>
        <w:spacing w:line="276" w:lineRule="auto"/>
        <w:jc w:val="both"/>
        <w:rPr>
          <w:b/>
          <w:bCs/>
          <w:sz w:val="22"/>
          <w:szCs w:val="22"/>
          <w:lang w:val="en-US"/>
        </w:rPr>
      </w:pPr>
      <w:r w:rsidRPr="00314D77">
        <w:rPr>
          <w:b/>
          <w:bCs/>
          <w:sz w:val="22"/>
          <w:szCs w:val="22"/>
          <w:lang w:val="en-US"/>
        </w:rPr>
        <w:t>Materials and methods</w:t>
      </w:r>
    </w:p>
    <w:p w:rsidR="00F373D6" w:rsidRPr="00314D77" w:rsidRDefault="00F373D6" w:rsidP="00633755">
      <w:pPr>
        <w:spacing w:line="276" w:lineRule="auto"/>
        <w:jc w:val="both"/>
        <w:rPr>
          <w:sz w:val="22"/>
          <w:szCs w:val="22"/>
          <w:lang w:val="en-US"/>
        </w:rPr>
      </w:pPr>
      <w:r w:rsidRPr="00314D77">
        <w:rPr>
          <w:sz w:val="22"/>
          <w:szCs w:val="22"/>
          <w:lang w:val="en-US"/>
        </w:rPr>
        <w:t xml:space="preserve">The search was performed using PubMed over a period of time between 2010 and 2019. </w:t>
      </w:r>
      <w:r w:rsidR="003C211E" w:rsidRPr="00314D77">
        <w:rPr>
          <w:sz w:val="22"/>
          <w:szCs w:val="22"/>
          <w:lang w:val="en-US"/>
        </w:rPr>
        <w:t>K</w:t>
      </w:r>
      <w:r w:rsidRPr="00314D77">
        <w:rPr>
          <w:sz w:val="22"/>
          <w:szCs w:val="22"/>
          <w:lang w:val="en-US"/>
        </w:rPr>
        <w:t xml:space="preserve">ey words typed </w:t>
      </w:r>
      <w:r w:rsidR="008C508D" w:rsidRPr="00314D77">
        <w:rPr>
          <w:sz w:val="22"/>
          <w:szCs w:val="22"/>
          <w:lang w:val="en-US"/>
        </w:rPr>
        <w:t xml:space="preserve">have </w:t>
      </w:r>
      <w:proofErr w:type="gramStart"/>
      <w:r w:rsidR="008C508D" w:rsidRPr="00314D77">
        <w:rPr>
          <w:sz w:val="22"/>
          <w:szCs w:val="22"/>
          <w:lang w:val="en-US"/>
        </w:rPr>
        <w:t>been</w:t>
      </w:r>
      <w:r w:rsidR="00E35937" w:rsidRPr="00314D77">
        <w:rPr>
          <w:sz w:val="22"/>
          <w:szCs w:val="22"/>
          <w:lang w:val="en-US"/>
        </w:rPr>
        <w:t>:</w:t>
      </w:r>
      <w:proofErr w:type="gramEnd"/>
      <w:r w:rsidRPr="00314D77">
        <w:rPr>
          <w:sz w:val="22"/>
          <w:szCs w:val="22"/>
          <w:lang w:val="en-US"/>
        </w:rPr>
        <w:t xml:space="preserve"> oral lichen planus therapy in various combinations.</w:t>
      </w:r>
    </w:p>
    <w:p w:rsidR="00F373D6" w:rsidRPr="00314D77" w:rsidRDefault="00F373D6" w:rsidP="00633755">
      <w:pPr>
        <w:spacing w:line="276" w:lineRule="auto"/>
        <w:jc w:val="both"/>
        <w:rPr>
          <w:b/>
          <w:bCs/>
          <w:sz w:val="22"/>
          <w:szCs w:val="22"/>
          <w:lang w:val="en-US"/>
        </w:rPr>
      </w:pPr>
      <w:r w:rsidRPr="00314D77">
        <w:rPr>
          <w:b/>
          <w:bCs/>
          <w:sz w:val="22"/>
          <w:szCs w:val="22"/>
          <w:lang w:val="en-US"/>
        </w:rPr>
        <w:t>Results</w:t>
      </w:r>
    </w:p>
    <w:p w:rsidR="00F373D6" w:rsidRPr="00314D77" w:rsidRDefault="00F373D6" w:rsidP="00633755">
      <w:pPr>
        <w:spacing w:line="276" w:lineRule="auto"/>
        <w:jc w:val="both"/>
        <w:rPr>
          <w:sz w:val="22"/>
          <w:szCs w:val="22"/>
          <w:lang w:val="en-US"/>
        </w:rPr>
      </w:pPr>
      <w:r w:rsidRPr="00314D77">
        <w:rPr>
          <w:sz w:val="22"/>
          <w:szCs w:val="22"/>
          <w:lang w:val="en-US"/>
        </w:rPr>
        <w:t xml:space="preserve">A total of 603 articles were evaluated, of which 30 were included in the final analysis. Topical steroids </w:t>
      </w:r>
      <w:r w:rsidR="00CB69C2" w:rsidRPr="00314D77">
        <w:rPr>
          <w:sz w:val="22"/>
          <w:szCs w:val="22"/>
          <w:lang w:val="en-US"/>
        </w:rPr>
        <w:t>are still the gold standard</w:t>
      </w:r>
      <w:r w:rsidRPr="00314D77">
        <w:rPr>
          <w:sz w:val="22"/>
          <w:szCs w:val="22"/>
          <w:lang w:val="en-US"/>
        </w:rPr>
        <w:t xml:space="preserve">, </w:t>
      </w:r>
      <w:r w:rsidR="008C508D" w:rsidRPr="00314D77">
        <w:rPr>
          <w:sz w:val="22"/>
          <w:szCs w:val="22"/>
          <w:lang w:val="en-US"/>
        </w:rPr>
        <w:t>however</w:t>
      </w:r>
      <w:r w:rsidRPr="00314D77">
        <w:rPr>
          <w:sz w:val="22"/>
          <w:szCs w:val="22"/>
          <w:lang w:val="en-US"/>
        </w:rPr>
        <w:t xml:space="preserve"> non-pharmacological therapies, including laser therapy and photodynamic therapy, have shown good efficacy both in terms of reduction of pain symptoms and wound healing.</w:t>
      </w:r>
    </w:p>
    <w:p w:rsidR="008C508D" w:rsidRPr="00314D77" w:rsidRDefault="00F373D6" w:rsidP="00633755">
      <w:pPr>
        <w:spacing w:line="276" w:lineRule="auto"/>
        <w:jc w:val="both"/>
        <w:rPr>
          <w:b/>
          <w:bCs/>
          <w:sz w:val="22"/>
          <w:szCs w:val="22"/>
          <w:lang w:val="en-US"/>
        </w:rPr>
      </w:pPr>
      <w:r w:rsidRPr="00314D77">
        <w:rPr>
          <w:b/>
          <w:bCs/>
          <w:sz w:val="22"/>
          <w:szCs w:val="22"/>
          <w:lang w:val="en-US"/>
        </w:rPr>
        <w:t>Conclusions</w:t>
      </w:r>
    </w:p>
    <w:p w:rsidR="008C508D" w:rsidRPr="00314D77" w:rsidRDefault="00E35937" w:rsidP="00633755">
      <w:pPr>
        <w:spacing w:line="276" w:lineRule="auto"/>
        <w:jc w:val="both"/>
        <w:rPr>
          <w:sz w:val="22"/>
          <w:szCs w:val="22"/>
          <w:lang w:val="en-US"/>
        </w:rPr>
      </w:pPr>
      <w:r w:rsidRPr="00314D77">
        <w:rPr>
          <w:sz w:val="22"/>
          <w:szCs w:val="22"/>
          <w:lang w:val="en-US"/>
        </w:rPr>
        <w:t xml:space="preserve">The limited available evidence suggests </w:t>
      </w:r>
      <w:r w:rsidR="008C508D" w:rsidRPr="00314D77">
        <w:rPr>
          <w:sz w:val="22"/>
          <w:szCs w:val="22"/>
          <w:lang w:val="en-US"/>
        </w:rPr>
        <w:t>that non-pharmacological therapies, including laser therapy and photodynamic therapy, represent an effective therapeutic option for the management of oral lichen planus.</w:t>
      </w:r>
      <w:r w:rsidR="003C211E" w:rsidRPr="00314D77">
        <w:rPr>
          <w:sz w:val="22"/>
          <w:szCs w:val="22"/>
          <w:lang w:val="en-US"/>
        </w:rPr>
        <w:t xml:space="preserve"> </w:t>
      </w:r>
      <w:r w:rsidR="008C508D" w:rsidRPr="00314D77">
        <w:rPr>
          <w:sz w:val="22"/>
          <w:szCs w:val="22"/>
          <w:lang w:val="en-US"/>
        </w:rPr>
        <w:t>However, due to the limited number of studies included</w:t>
      </w:r>
      <w:r w:rsidR="003C211E" w:rsidRPr="00314D77">
        <w:rPr>
          <w:sz w:val="22"/>
          <w:szCs w:val="22"/>
          <w:lang w:val="en-US"/>
        </w:rPr>
        <w:t xml:space="preserve"> </w:t>
      </w:r>
      <w:r w:rsidR="008C508D" w:rsidRPr="00314D77">
        <w:rPr>
          <w:sz w:val="22"/>
          <w:szCs w:val="22"/>
          <w:lang w:val="en-US"/>
        </w:rPr>
        <w:t>and their heterogeneity,</w:t>
      </w:r>
      <w:r w:rsidR="003C211E" w:rsidRPr="00314D77">
        <w:rPr>
          <w:sz w:val="22"/>
          <w:szCs w:val="22"/>
          <w:lang w:val="en-US"/>
        </w:rPr>
        <w:t xml:space="preserve"> more</w:t>
      </w:r>
      <w:r w:rsidR="008C508D" w:rsidRPr="00314D77">
        <w:rPr>
          <w:sz w:val="22"/>
          <w:szCs w:val="22"/>
          <w:lang w:val="en-US"/>
        </w:rPr>
        <w:t xml:space="preserve"> randomized clinical trials with larger sample size are needed.</w:t>
      </w:r>
    </w:p>
    <w:p w:rsidR="00F373D6" w:rsidRPr="00314D77" w:rsidRDefault="00F373D6" w:rsidP="00633755">
      <w:pPr>
        <w:spacing w:line="276" w:lineRule="auto"/>
        <w:jc w:val="both"/>
        <w:rPr>
          <w:b/>
          <w:bCs/>
          <w:sz w:val="22"/>
          <w:szCs w:val="22"/>
          <w:lang w:val="en-US"/>
        </w:rPr>
      </w:pPr>
    </w:p>
    <w:p w:rsidR="00195241" w:rsidRPr="00314D77" w:rsidRDefault="00195241" w:rsidP="00633755">
      <w:pPr>
        <w:spacing w:line="276" w:lineRule="auto"/>
        <w:jc w:val="both"/>
        <w:rPr>
          <w:sz w:val="22"/>
          <w:szCs w:val="22"/>
          <w:lang w:val="en-US"/>
        </w:rPr>
      </w:pPr>
      <w:r w:rsidRPr="00314D77">
        <w:rPr>
          <w:b/>
          <w:bCs/>
          <w:sz w:val="22"/>
          <w:szCs w:val="22"/>
          <w:lang w:val="en-US"/>
        </w:rPr>
        <w:t>Key words</w:t>
      </w:r>
      <w:r w:rsidRPr="00314D77">
        <w:rPr>
          <w:sz w:val="22"/>
          <w:szCs w:val="22"/>
          <w:lang w:val="en-US"/>
        </w:rPr>
        <w:t xml:space="preserve">: Oral lichen planus, </w:t>
      </w:r>
      <w:r w:rsidR="00966769" w:rsidRPr="00314D77">
        <w:rPr>
          <w:sz w:val="22"/>
          <w:szCs w:val="22"/>
          <w:lang w:val="en-US"/>
        </w:rPr>
        <w:t>T</w:t>
      </w:r>
      <w:r w:rsidR="00B55F10" w:rsidRPr="00314D77">
        <w:rPr>
          <w:sz w:val="22"/>
          <w:szCs w:val="22"/>
          <w:lang w:val="en-US"/>
        </w:rPr>
        <w:t>herapy</w:t>
      </w:r>
      <w:r w:rsidRPr="00314D77">
        <w:rPr>
          <w:sz w:val="22"/>
          <w:szCs w:val="22"/>
          <w:lang w:val="en-US"/>
        </w:rPr>
        <w:t xml:space="preserve">, </w:t>
      </w:r>
      <w:r w:rsidR="00966769" w:rsidRPr="00314D77">
        <w:rPr>
          <w:sz w:val="22"/>
          <w:szCs w:val="22"/>
          <w:lang w:val="en-US"/>
        </w:rPr>
        <w:t>A</w:t>
      </w:r>
      <w:r w:rsidRPr="00314D77">
        <w:rPr>
          <w:sz w:val="22"/>
          <w:szCs w:val="22"/>
          <w:lang w:val="en-US"/>
        </w:rPr>
        <w:t xml:space="preserve">dverse effects, </w:t>
      </w:r>
      <w:r w:rsidR="00966769" w:rsidRPr="00314D77">
        <w:rPr>
          <w:sz w:val="22"/>
          <w:szCs w:val="22"/>
          <w:lang w:val="en-US"/>
        </w:rPr>
        <w:t>S</w:t>
      </w:r>
      <w:r w:rsidRPr="00314D77">
        <w:rPr>
          <w:sz w:val="22"/>
          <w:szCs w:val="22"/>
          <w:lang w:val="en-US"/>
        </w:rPr>
        <w:t xml:space="preserve">ystematic review </w:t>
      </w:r>
    </w:p>
    <w:p w:rsidR="00195241" w:rsidRPr="00314D77" w:rsidRDefault="00195241" w:rsidP="00633755">
      <w:pPr>
        <w:spacing w:line="276" w:lineRule="auto"/>
        <w:jc w:val="both"/>
        <w:rPr>
          <w:b/>
          <w:bCs/>
          <w:sz w:val="22"/>
          <w:szCs w:val="22"/>
          <w:lang w:val="en-US"/>
        </w:rPr>
      </w:pPr>
    </w:p>
    <w:p w:rsidR="00284EA2" w:rsidRPr="00314D77" w:rsidRDefault="001C0F64" w:rsidP="00633755">
      <w:pPr>
        <w:spacing w:line="276" w:lineRule="auto"/>
        <w:jc w:val="both"/>
        <w:rPr>
          <w:b/>
          <w:bCs/>
          <w:sz w:val="22"/>
          <w:szCs w:val="22"/>
        </w:rPr>
      </w:pPr>
      <w:proofErr w:type="spellStart"/>
      <w:r w:rsidRPr="00314D77">
        <w:rPr>
          <w:b/>
          <w:bCs/>
          <w:sz w:val="22"/>
          <w:szCs w:val="22"/>
        </w:rPr>
        <w:t>Abstract</w:t>
      </w:r>
      <w:proofErr w:type="spellEnd"/>
      <w:r w:rsidR="00002008" w:rsidRPr="00314D77">
        <w:rPr>
          <w:b/>
          <w:bCs/>
          <w:sz w:val="22"/>
          <w:szCs w:val="22"/>
        </w:rPr>
        <w:t xml:space="preserve"> </w:t>
      </w:r>
    </w:p>
    <w:p w:rsidR="00DA3807" w:rsidRPr="00314D77" w:rsidRDefault="00195241" w:rsidP="00633755">
      <w:pPr>
        <w:spacing w:line="276" w:lineRule="auto"/>
        <w:jc w:val="both"/>
        <w:rPr>
          <w:b/>
          <w:bCs/>
          <w:sz w:val="22"/>
          <w:szCs w:val="22"/>
        </w:rPr>
      </w:pPr>
      <w:r w:rsidRPr="00314D77">
        <w:rPr>
          <w:b/>
          <w:bCs/>
          <w:sz w:val="22"/>
          <w:szCs w:val="22"/>
        </w:rPr>
        <w:t xml:space="preserve">Scopo del lavoro </w:t>
      </w:r>
    </w:p>
    <w:p w:rsidR="00DA3807" w:rsidRPr="00314D77" w:rsidRDefault="00DA3807" w:rsidP="00633755">
      <w:pPr>
        <w:spacing w:line="276" w:lineRule="auto"/>
        <w:jc w:val="both"/>
        <w:rPr>
          <w:sz w:val="22"/>
          <w:szCs w:val="22"/>
        </w:rPr>
      </w:pPr>
      <w:r w:rsidRPr="00314D77">
        <w:rPr>
          <w:sz w:val="22"/>
          <w:szCs w:val="22"/>
        </w:rPr>
        <w:t xml:space="preserve">Il lichen </w:t>
      </w:r>
      <w:proofErr w:type="spellStart"/>
      <w:r w:rsidRPr="00314D77">
        <w:rPr>
          <w:sz w:val="22"/>
          <w:szCs w:val="22"/>
        </w:rPr>
        <w:t>planus</w:t>
      </w:r>
      <w:proofErr w:type="spellEnd"/>
      <w:r w:rsidRPr="00314D77">
        <w:rPr>
          <w:sz w:val="22"/>
          <w:szCs w:val="22"/>
        </w:rPr>
        <w:t xml:space="preserve"> è una patologia infiammatoria cronica muco-cutanea. </w:t>
      </w:r>
      <w:r w:rsidR="00E35937" w:rsidRPr="00314D77">
        <w:rPr>
          <w:sz w:val="22"/>
          <w:szCs w:val="22"/>
        </w:rPr>
        <w:t xml:space="preserve">L'approccio terapeutico principale è diretto principalmente al controllo </w:t>
      </w:r>
      <w:r w:rsidR="00CB69C2" w:rsidRPr="00314D77">
        <w:rPr>
          <w:sz w:val="22"/>
          <w:szCs w:val="22"/>
        </w:rPr>
        <w:t xml:space="preserve">della sintomatologia. </w:t>
      </w:r>
      <w:r w:rsidRPr="00314D77">
        <w:rPr>
          <w:sz w:val="22"/>
          <w:szCs w:val="22"/>
        </w:rPr>
        <w:t xml:space="preserve">Sebbene molti farmaci siano usati per la gestione di questa </w:t>
      </w:r>
      <w:r w:rsidR="00E35937" w:rsidRPr="00314D77">
        <w:rPr>
          <w:sz w:val="22"/>
          <w:szCs w:val="22"/>
        </w:rPr>
        <w:t>condizione</w:t>
      </w:r>
      <w:r w:rsidRPr="00314D77">
        <w:rPr>
          <w:sz w:val="22"/>
          <w:szCs w:val="22"/>
        </w:rPr>
        <w:t xml:space="preserve">, alcuni non mostrano evidenze terapeutiche certe, soprattutto se comparate in rapporto agli effetti avversi. Lo scopo di questa revisione è riesaminare sistematicamente l’efficacia dei trattamenti farmacologici e non per la gestione del lichen </w:t>
      </w:r>
      <w:proofErr w:type="spellStart"/>
      <w:r w:rsidRPr="00314D77">
        <w:rPr>
          <w:sz w:val="22"/>
          <w:szCs w:val="22"/>
        </w:rPr>
        <w:t>planus</w:t>
      </w:r>
      <w:proofErr w:type="spellEnd"/>
      <w:r w:rsidRPr="00314D77">
        <w:rPr>
          <w:sz w:val="22"/>
          <w:szCs w:val="22"/>
        </w:rPr>
        <w:t xml:space="preserve"> orale. </w:t>
      </w:r>
    </w:p>
    <w:p w:rsidR="00284EA2" w:rsidRPr="00314D77" w:rsidRDefault="00284EA2" w:rsidP="00633755">
      <w:pPr>
        <w:spacing w:line="276" w:lineRule="auto"/>
        <w:jc w:val="both"/>
        <w:rPr>
          <w:b/>
          <w:bCs/>
          <w:sz w:val="22"/>
          <w:szCs w:val="22"/>
        </w:rPr>
      </w:pPr>
      <w:r w:rsidRPr="00314D77">
        <w:rPr>
          <w:b/>
          <w:bCs/>
          <w:sz w:val="22"/>
          <w:szCs w:val="22"/>
        </w:rPr>
        <w:t>Materiali e metodi</w:t>
      </w:r>
    </w:p>
    <w:p w:rsidR="00284EA2" w:rsidRPr="00314D77" w:rsidRDefault="00284EA2" w:rsidP="00633755">
      <w:pPr>
        <w:spacing w:line="276" w:lineRule="auto"/>
        <w:jc w:val="both"/>
        <w:rPr>
          <w:color w:val="222222"/>
          <w:sz w:val="22"/>
          <w:szCs w:val="22"/>
          <w:shd w:val="clear" w:color="auto" w:fill="FFFFFF"/>
        </w:rPr>
      </w:pPr>
      <w:r w:rsidRPr="00314D77">
        <w:rPr>
          <w:color w:val="222222"/>
          <w:sz w:val="22"/>
          <w:szCs w:val="22"/>
          <w:shd w:val="clear" w:color="auto" w:fill="FFFFFF"/>
        </w:rPr>
        <w:t xml:space="preserve">La ricerca è stata eseguita utilizzando come motore di ricerca </w:t>
      </w:r>
      <w:proofErr w:type="spellStart"/>
      <w:r w:rsidRPr="00314D77">
        <w:rPr>
          <w:color w:val="222222"/>
          <w:sz w:val="22"/>
          <w:szCs w:val="22"/>
          <w:shd w:val="clear" w:color="auto" w:fill="FFFFFF"/>
        </w:rPr>
        <w:t>PubMed</w:t>
      </w:r>
      <w:proofErr w:type="spellEnd"/>
      <w:r w:rsidRPr="00314D77">
        <w:rPr>
          <w:color w:val="222222"/>
          <w:sz w:val="22"/>
          <w:szCs w:val="22"/>
          <w:shd w:val="clear" w:color="auto" w:fill="FFFFFF"/>
        </w:rPr>
        <w:t xml:space="preserve"> in un arco di tempo compreso tra il 2010 e il 2019. Le parole chiave digitate sono state: </w:t>
      </w:r>
      <w:proofErr w:type="spellStart"/>
      <w:r w:rsidRPr="00314D77">
        <w:rPr>
          <w:color w:val="222222"/>
          <w:sz w:val="22"/>
          <w:szCs w:val="22"/>
          <w:shd w:val="clear" w:color="auto" w:fill="FFFFFF"/>
        </w:rPr>
        <w:t>oral</w:t>
      </w:r>
      <w:proofErr w:type="spellEnd"/>
      <w:r w:rsidRPr="00314D77">
        <w:rPr>
          <w:color w:val="222222"/>
          <w:sz w:val="22"/>
          <w:szCs w:val="22"/>
          <w:shd w:val="clear" w:color="auto" w:fill="FFFFFF"/>
        </w:rPr>
        <w:t xml:space="preserve"> lichen </w:t>
      </w:r>
      <w:proofErr w:type="spellStart"/>
      <w:r w:rsidRPr="00314D77">
        <w:rPr>
          <w:color w:val="222222"/>
          <w:sz w:val="22"/>
          <w:szCs w:val="22"/>
          <w:shd w:val="clear" w:color="auto" w:fill="FFFFFF"/>
        </w:rPr>
        <w:t>planus</w:t>
      </w:r>
      <w:proofErr w:type="spellEnd"/>
      <w:r w:rsidRPr="00314D77">
        <w:rPr>
          <w:color w:val="222222"/>
          <w:sz w:val="22"/>
          <w:szCs w:val="22"/>
          <w:shd w:val="clear" w:color="auto" w:fill="FFFFFF"/>
        </w:rPr>
        <w:t xml:space="preserve"> </w:t>
      </w:r>
      <w:proofErr w:type="spellStart"/>
      <w:r w:rsidRPr="00314D77">
        <w:rPr>
          <w:color w:val="222222"/>
          <w:sz w:val="22"/>
          <w:szCs w:val="22"/>
          <w:shd w:val="clear" w:color="auto" w:fill="FFFFFF"/>
        </w:rPr>
        <w:t>therapy</w:t>
      </w:r>
      <w:proofErr w:type="spellEnd"/>
      <w:r w:rsidRPr="00314D77">
        <w:rPr>
          <w:color w:val="222222"/>
          <w:sz w:val="22"/>
          <w:szCs w:val="22"/>
          <w:shd w:val="clear" w:color="auto" w:fill="FFFFFF"/>
        </w:rPr>
        <w:t xml:space="preserve"> in varie combinazioni. </w:t>
      </w:r>
    </w:p>
    <w:p w:rsidR="00284EA2" w:rsidRPr="00314D77" w:rsidRDefault="00284EA2" w:rsidP="00633755">
      <w:pPr>
        <w:spacing w:line="276" w:lineRule="auto"/>
        <w:jc w:val="both"/>
        <w:rPr>
          <w:b/>
          <w:bCs/>
          <w:sz w:val="22"/>
          <w:szCs w:val="22"/>
        </w:rPr>
      </w:pPr>
      <w:r w:rsidRPr="00314D77">
        <w:rPr>
          <w:b/>
          <w:bCs/>
          <w:sz w:val="22"/>
          <w:szCs w:val="22"/>
        </w:rPr>
        <w:t xml:space="preserve">Risultati </w:t>
      </w:r>
    </w:p>
    <w:p w:rsidR="00284EA2" w:rsidRPr="00314D77" w:rsidRDefault="00284EA2" w:rsidP="00633755">
      <w:pPr>
        <w:spacing w:line="276" w:lineRule="auto"/>
        <w:jc w:val="both"/>
        <w:rPr>
          <w:sz w:val="22"/>
          <w:szCs w:val="22"/>
        </w:rPr>
      </w:pPr>
      <w:r w:rsidRPr="00314D77">
        <w:rPr>
          <w:sz w:val="22"/>
          <w:szCs w:val="22"/>
        </w:rPr>
        <w:t>Sono stati valutati 60</w:t>
      </w:r>
      <w:r w:rsidR="0033038D" w:rsidRPr="00314D77">
        <w:rPr>
          <w:sz w:val="22"/>
          <w:szCs w:val="22"/>
        </w:rPr>
        <w:t>3</w:t>
      </w:r>
      <w:r w:rsidRPr="00314D77">
        <w:rPr>
          <w:sz w:val="22"/>
          <w:szCs w:val="22"/>
        </w:rPr>
        <w:t xml:space="preserve"> articoli in totale </w:t>
      </w:r>
      <w:r w:rsidR="0033038D" w:rsidRPr="00314D77">
        <w:rPr>
          <w:sz w:val="22"/>
          <w:szCs w:val="22"/>
        </w:rPr>
        <w:t>di cui</w:t>
      </w:r>
      <w:r w:rsidRPr="00314D77">
        <w:rPr>
          <w:sz w:val="22"/>
          <w:szCs w:val="22"/>
        </w:rPr>
        <w:t xml:space="preserve"> </w:t>
      </w:r>
      <w:r w:rsidR="0033038D" w:rsidRPr="00314D77">
        <w:rPr>
          <w:sz w:val="22"/>
          <w:szCs w:val="22"/>
        </w:rPr>
        <w:t>30</w:t>
      </w:r>
      <w:r w:rsidRPr="00314D77">
        <w:rPr>
          <w:sz w:val="22"/>
          <w:szCs w:val="22"/>
        </w:rPr>
        <w:t xml:space="preserve"> sono stati inclusi nell'analisi finale. Gli steroidi topici rimangono la terapia di prima scelta, mentre le terapie non farmacologiche, tra cui la laser terapia e la terapia fotodinamica, hanno mostrato una buona efficacia sia in termini di riduzione della sintomatologia algica che di guarigione delle lesioni.</w:t>
      </w:r>
    </w:p>
    <w:p w:rsidR="00284EA2" w:rsidRPr="00314D77" w:rsidRDefault="00284EA2" w:rsidP="00633755">
      <w:pPr>
        <w:spacing w:line="276" w:lineRule="auto"/>
        <w:jc w:val="both"/>
        <w:rPr>
          <w:b/>
          <w:bCs/>
          <w:sz w:val="22"/>
          <w:szCs w:val="22"/>
        </w:rPr>
      </w:pPr>
      <w:r w:rsidRPr="00314D77">
        <w:rPr>
          <w:b/>
          <w:bCs/>
          <w:sz w:val="22"/>
          <w:szCs w:val="22"/>
        </w:rPr>
        <w:t>Conclusioni</w:t>
      </w:r>
    </w:p>
    <w:p w:rsidR="00DA3807" w:rsidRPr="00314D77" w:rsidRDefault="00284EA2" w:rsidP="00633755">
      <w:pPr>
        <w:spacing w:line="276" w:lineRule="auto"/>
        <w:jc w:val="both"/>
        <w:rPr>
          <w:sz w:val="22"/>
          <w:szCs w:val="22"/>
        </w:rPr>
      </w:pPr>
      <w:r w:rsidRPr="00314D77">
        <w:rPr>
          <w:sz w:val="22"/>
          <w:szCs w:val="22"/>
        </w:rPr>
        <w:t>Le evidenze disponibili suggeriscono che</w:t>
      </w:r>
      <w:r w:rsidR="00A2790F" w:rsidRPr="00314D77">
        <w:rPr>
          <w:sz w:val="22"/>
          <w:szCs w:val="22"/>
        </w:rPr>
        <w:t xml:space="preserve"> le terapie non farmacologiche, tra cui la laser terapia e la terapia fotodinamica,</w:t>
      </w:r>
      <w:r w:rsidRPr="00314D77">
        <w:rPr>
          <w:sz w:val="22"/>
          <w:szCs w:val="22"/>
        </w:rPr>
        <w:t xml:space="preserve"> </w:t>
      </w:r>
      <w:r w:rsidR="00A2790F" w:rsidRPr="00314D77">
        <w:rPr>
          <w:sz w:val="22"/>
          <w:szCs w:val="22"/>
        </w:rPr>
        <w:t xml:space="preserve">rappresentano </w:t>
      </w:r>
      <w:r w:rsidRPr="00314D77">
        <w:rPr>
          <w:sz w:val="22"/>
          <w:szCs w:val="22"/>
        </w:rPr>
        <w:t>un'opzione terapeutica efficace per la gestione del</w:t>
      </w:r>
      <w:r w:rsidR="00E2296D" w:rsidRPr="00314D77">
        <w:rPr>
          <w:sz w:val="22"/>
          <w:szCs w:val="22"/>
        </w:rPr>
        <w:t xml:space="preserve"> lichen </w:t>
      </w:r>
      <w:proofErr w:type="spellStart"/>
      <w:r w:rsidR="00E2296D" w:rsidRPr="00314D77">
        <w:rPr>
          <w:sz w:val="22"/>
          <w:szCs w:val="22"/>
        </w:rPr>
        <w:t>planus</w:t>
      </w:r>
      <w:proofErr w:type="spellEnd"/>
      <w:r w:rsidR="00E2296D" w:rsidRPr="00314D77">
        <w:rPr>
          <w:sz w:val="22"/>
          <w:szCs w:val="22"/>
        </w:rPr>
        <w:t xml:space="preserve"> orale</w:t>
      </w:r>
      <w:r w:rsidRPr="00314D77">
        <w:rPr>
          <w:sz w:val="22"/>
          <w:szCs w:val="22"/>
        </w:rPr>
        <w:t>. Tuttavia, a causa del numero limitato di studi inclusi in questa re</w:t>
      </w:r>
      <w:r w:rsidR="00A2790F" w:rsidRPr="00314D77">
        <w:rPr>
          <w:sz w:val="22"/>
          <w:szCs w:val="22"/>
        </w:rPr>
        <w:t>vision</w:t>
      </w:r>
      <w:r w:rsidRPr="00314D77">
        <w:rPr>
          <w:sz w:val="22"/>
          <w:szCs w:val="22"/>
        </w:rPr>
        <w:t>e e dell'eterogeneità</w:t>
      </w:r>
      <w:r w:rsidR="00A2790F" w:rsidRPr="00314D77">
        <w:rPr>
          <w:sz w:val="22"/>
          <w:szCs w:val="22"/>
        </w:rPr>
        <w:t xml:space="preserve"> di essi</w:t>
      </w:r>
      <w:r w:rsidRPr="00314D77">
        <w:rPr>
          <w:sz w:val="22"/>
          <w:szCs w:val="22"/>
        </w:rPr>
        <w:t xml:space="preserve">, sono </w:t>
      </w:r>
      <w:r w:rsidR="00A2790F" w:rsidRPr="00314D77">
        <w:rPr>
          <w:sz w:val="22"/>
          <w:szCs w:val="22"/>
        </w:rPr>
        <w:t>necessari</w:t>
      </w:r>
      <w:r w:rsidRPr="00314D77">
        <w:rPr>
          <w:sz w:val="22"/>
          <w:szCs w:val="22"/>
        </w:rPr>
        <w:t xml:space="preserve"> studi clinici </w:t>
      </w:r>
      <w:r w:rsidR="00A2790F" w:rsidRPr="00314D77">
        <w:rPr>
          <w:sz w:val="22"/>
          <w:szCs w:val="22"/>
        </w:rPr>
        <w:t xml:space="preserve">maggiormente standardizzati e </w:t>
      </w:r>
      <w:r w:rsidRPr="00314D77">
        <w:rPr>
          <w:sz w:val="22"/>
          <w:szCs w:val="22"/>
        </w:rPr>
        <w:t xml:space="preserve">con campioni di dimensioni </w:t>
      </w:r>
      <w:r w:rsidR="00A2790F" w:rsidRPr="00314D77">
        <w:rPr>
          <w:sz w:val="22"/>
          <w:szCs w:val="22"/>
        </w:rPr>
        <w:t>maggiori</w:t>
      </w:r>
      <w:r w:rsidRPr="00314D77">
        <w:rPr>
          <w:sz w:val="22"/>
          <w:szCs w:val="22"/>
        </w:rPr>
        <w:t>.</w:t>
      </w:r>
    </w:p>
    <w:p w:rsidR="00E35937" w:rsidRPr="00314D77" w:rsidRDefault="00E35937" w:rsidP="00633755">
      <w:pPr>
        <w:spacing w:line="276" w:lineRule="auto"/>
        <w:jc w:val="both"/>
        <w:rPr>
          <w:sz w:val="22"/>
          <w:szCs w:val="22"/>
        </w:rPr>
      </w:pPr>
    </w:p>
    <w:p w:rsidR="00195241" w:rsidRPr="00314D77" w:rsidRDefault="00E35937" w:rsidP="00633755">
      <w:pPr>
        <w:spacing w:line="276" w:lineRule="auto"/>
        <w:jc w:val="both"/>
        <w:rPr>
          <w:sz w:val="22"/>
          <w:szCs w:val="22"/>
        </w:rPr>
      </w:pPr>
      <w:r w:rsidRPr="00314D77">
        <w:rPr>
          <w:b/>
          <w:bCs/>
          <w:sz w:val="22"/>
          <w:szCs w:val="22"/>
        </w:rPr>
        <w:t>Parole chiave</w:t>
      </w:r>
      <w:r w:rsidRPr="00314D77">
        <w:rPr>
          <w:sz w:val="22"/>
          <w:szCs w:val="22"/>
        </w:rPr>
        <w:t xml:space="preserve">: Lichen </w:t>
      </w:r>
      <w:proofErr w:type="spellStart"/>
      <w:r w:rsidRPr="00314D77">
        <w:rPr>
          <w:sz w:val="22"/>
          <w:szCs w:val="22"/>
        </w:rPr>
        <w:t>planus</w:t>
      </w:r>
      <w:proofErr w:type="spellEnd"/>
      <w:r w:rsidRPr="00314D77">
        <w:rPr>
          <w:sz w:val="22"/>
          <w:szCs w:val="22"/>
        </w:rPr>
        <w:t xml:space="preserve"> orale, </w:t>
      </w:r>
      <w:r w:rsidR="00966769" w:rsidRPr="00314D77">
        <w:rPr>
          <w:sz w:val="22"/>
          <w:szCs w:val="22"/>
        </w:rPr>
        <w:t>T</w:t>
      </w:r>
      <w:r w:rsidR="00B55F10" w:rsidRPr="00314D77">
        <w:rPr>
          <w:sz w:val="22"/>
          <w:szCs w:val="22"/>
        </w:rPr>
        <w:t>erapia</w:t>
      </w:r>
      <w:r w:rsidRPr="00314D77">
        <w:rPr>
          <w:sz w:val="22"/>
          <w:szCs w:val="22"/>
        </w:rPr>
        <w:t xml:space="preserve">, </w:t>
      </w:r>
      <w:r w:rsidR="00966769" w:rsidRPr="00314D77">
        <w:rPr>
          <w:sz w:val="22"/>
          <w:szCs w:val="22"/>
        </w:rPr>
        <w:t>E</w:t>
      </w:r>
      <w:r w:rsidR="00195241" w:rsidRPr="00314D77">
        <w:rPr>
          <w:sz w:val="22"/>
          <w:szCs w:val="22"/>
        </w:rPr>
        <w:t xml:space="preserve">ffetti avversi, </w:t>
      </w:r>
      <w:r w:rsidR="00966769" w:rsidRPr="00314D77">
        <w:rPr>
          <w:sz w:val="22"/>
          <w:szCs w:val="22"/>
        </w:rPr>
        <w:t>R</w:t>
      </w:r>
      <w:r w:rsidR="00195241" w:rsidRPr="00314D77">
        <w:rPr>
          <w:sz w:val="22"/>
          <w:szCs w:val="22"/>
        </w:rPr>
        <w:t>evisione sistematica</w:t>
      </w:r>
    </w:p>
    <w:p w:rsidR="00E35937" w:rsidRPr="00314D77" w:rsidRDefault="00E35937" w:rsidP="00633755">
      <w:pPr>
        <w:spacing w:line="276" w:lineRule="auto"/>
        <w:jc w:val="both"/>
        <w:rPr>
          <w:sz w:val="22"/>
          <w:szCs w:val="22"/>
        </w:rPr>
      </w:pPr>
    </w:p>
    <w:p w:rsidR="00A2790F" w:rsidRPr="00314D77" w:rsidRDefault="00A2790F" w:rsidP="00633755">
      <w:pPr>
        <w:spacing w:line="276" w:lineRule="auto"/>
        <w:jc w:val="both"/>
        <w:rPr>
          <w:b/>
          <w:bCs/>
          <w:sz w:val="22"/>
          <w:szCs w:val="22"/>
        </w:rPr>
      </w:pPr>
    </w:p>
    <w:p w:rsidR="004051B3" w:rsidRPr="00314D77" w:rsidRDefault="004051B3" w:rsidP="00633755">
      <w:pPr>
        <w:spacing w:line="276" w:lineRule="auto"/>
        <w:rPr>
          <w:b/>
          <w:bCs/>
          <w:sz w:val="22"/>
          <w:szCs w:val="22"/>
        </w:rPr>
      </w:pPr>
      <w:r w:rsidRPr="00314D77">
        <w:rPr>
          <w:b/>
          <w:bCs/>
          <w:sz w:val="22"/>
          <w:szCs w:val="22"/>
        </w:rPr>
        <w:br w:type="page"/>
      </w:r>
    </w:p>
    <w:p w:rsidR="006B679B" w:rsidRPr="00314D77" w:rsidRDefault="006B679B" w:rsidP="00633755">
      <w:pPr>
        <w:spacing w:line="276" w:lineRule="auto"/>
        <w:jc w:val="both"/>
        <w:rPr>
          <w:b/>
          <w:bCs/>
          <w:sz w:val="22"/>
          <w:szCs w:val="22"/>
        </w:rPr>
      </w:pPr>
      <w:r w:rsidRPr="00314D77">
        <w:rPr>
          <w:b/>
          <w:bCs/>
          <w:sz w:val="22"/>
          <w:szCs w:val="22"/>
        </w:rPr>
        <w:lastRenderedPageBreak/>
        <w:t xml:space="preserve">Introduzione </w:t>
      </w:r>
    </w:p>
    <w:p w:rsidR="007A621E" w:rsidRPr="00314D77" w:rsidRDefault="007A621E" w:rsidP="00633755">
      <w:pPr>
        <w:spacing w:line="276" w:lineRule="auto"/>
        <w:jc w:val="both"/>
        <w:rPr>
          <w:sz w:val="22"/>
          <w:szCs w:val="22"/>
        </w:rPr>
      </w:pPr>
    </w:p>
    <w:p w:rsidR="0062015E" w:rsidRPr="00314D77" w:rsidRDefault="007A621E" w:rsidP="00633755">
      <w:pPr>
        <w:spacing w:line="276" w:lineRule="auto"/>
        <w:ind w:firstLine="708"/>
        <w:jc w:val="both"/>
        <w:rPr>
          <w:sz w:val="22"/>
          <w:szCs w:val="22"/>
        </w:rPr>
      </w:pPr>
      <w:r w:rsidRPr="00314D77">
        <w:rPr>
          <w:sz w:val="22"/>
          <w:szCs w:val="22"/>
        </w:rPr>
        <w:t xml:space="preserve">Il </w:t>
      </w:r>
      <w:r w:rsidR="00E01118" w:rsidRPr="00314D77">
        <w:rPr>
          <w:sz w:val="22"/>
          <w:szCs w:val="22"/>
        </w:rPr>
        <w:t>l</w:t>
      </w:r>
      <w:r w:rsidRPr="00314D77">
        <w:rPr>
          <w:sz w:val="22"/>
          <w:szCs w:val="22"/>
        </w:rPr>
        <w:t xml:space="preserve">ichen </w:t>
      </w:r>
      <w:proofErr w:type="spellStart"/>
      <w:r w:rsidRPr="00314D77">
        <w:rPr>
          <w:sz w:val="22"/>
          <w:szCs w:val="22"/>
        </w:rPr>
        <w:t>planus</w:t>
      </w:r>
      <w:proofErr w:type="spellEnd"/>
      <w:r w:rsidR="0010180B" w:rsidRPr="00314D77">
        <w:rPr>
          <w:sz w:val="22"/>
          <w:szCs w:val="22"/>
        </w:rPr>
        <w:t xml:space="preserve"> (LP)</w:t>
      </w:r>
      <w:r w:rsidRPr="00314D77">
        <w:rPr>
          <w:sz w:val="22"/>
          <w:szCs w:val="22"/>
        </w:rPr>
        <w:t xml:space="preserve"> è una patologia infiammatoria cronica</w:t>
      </w:r>
      <w:r w:rsidR="0029077D" w:rsidRPr="00314D77">
        <w:rPr>
          <w:sz w:val="22"/>
          <w:szCs w:val="22"/>
        </w:rPr>
        <w:t xml:space="preserve"> ad interessamento cutaneo e mucoso</w:t>
      </w:r>
      <w:r w:rsidRPr="00314D77">
        <w:rPr>
          <w:sz w:val="22"/>
          <w:szCs w:val="22"/>
        </w:rPr>
        <w:t xml:space="preserve"> </w:t>
      </w:r>
      <w:r w:rsidR="00E8214F" w:rsidRPr="00314D77">
        <w:rPr>
          <w:sz w:val="22"/>
          <w:szCs w:val="22"/>
        </w:rPr>
        <w:fldChar w:fldCharType="begin" w:fldLock="1"/>
      </w:r>
      <w:r w:rsidR="00E8214F" w:rsidRPr="00314D77">
        <w:rPr>
          <w:sz w:val="22"/>
          <w:szCs w:val="22"/>
        </w:rPr>
        <w:instrText>ADDIN CSL_CITATION {"citationItems":[{"id":"ITEM-1","itemData":{"DOI":"10.1155/2014/742826","ISSN":"1537744X","abstract":"&lt;p&gt;Lichen planus (LP) is a chronic inflammatory disorder that most often affects middle-aged adults. LP can involve the skin or mucous membranes including the oral, vulvovaginal, esophageal, laryngeal, and conjunctival mucosa. It has different variants based on the morphology of the lesions and the site of involvement. The literature suggests that certain presentations of the disease such as esophageal or ophthalmological involvement are underdiagnosed. The burden of the disease is higher in some variants including hypertrophic LP and erosive oral LP, which may have a more chronic pattern. LP can significantly affect the quality of life of patients as well. Drugs or contact allergens can cause lichenoid reactions as the main differential diagnosis of LP. LP is a T-cell mediated immunologic disease but the responsible antigen remains unidentified. In this paper, we review the history, epidemiology, and clinical subtypes of LP. We also review the histopathologic aspects of the disease, differential diagnoses, immunopathogenesis, and the clinical and genetic correlations.&lt;/p&gt;","author":[{"dropping-particle":"","family":"Gorouhi","given":"Farzam","non-dropping-particle":"","parse-names":false,"suffix":""},{"dropping-particle":"","family":"Davari","given":"Parastoo","non-dropping-particle":"","parse-names":false,"suffix":""},{"dropping-particle":"","family":"Fazel","given":"Nasim","non-dropping-particle":"","parse-names":false,"suffix":""}],"container-title":"The Scientific World Journal","id":"ITEM-1","issued":{"date-parts":[["2014"]]},"title":"Cutaneous and mucosal lichen planus: A comprehensive review of clinical subtypes, risk factors, diagnosis, and prognosis","type":"article"},"uris":["http://www.mendeley.com/documents/?uuid=b0399e0a-84da-4e61-88f9-b09ed0c985fe"]}],"mendeley":{"formattedCitation":"[1]","plainTextFormattedCitation":"[1]","previouslyFormattedCitation":"[1]"},"properties":{"noteIndex":0},"schema":"https://github.com/citation-style-language/schema/raw/master/csl-citation.json"}</w:instrText>
      </w:r>
      <w:r w:rsidR="00E8214F" w:rsidRPr="00314D77">
        <w:rPr>
          <w:sz w:val="22"/>
          <w:szCs w:val="22"/>
        </w:rPr>
        <w:fldChar w:fldCharType="separate"/>
      </w:r>
      <w:r w:rsidR="00E8214F" w:rsidRPr="00314D77">
        <w:rPr>
          <w:noProof/>
          <w:sz w:val="22"/>
          <w:szCs w:val="22"/>
        </w:rPr>
        <w:t>[1]</w:t>
      </w:r>
      <w:r w:rsidR="00E8214F" w:rsidRPr="00314D77">
        <w:rPr>
          <w:sz w:val="22"/>
          <w:szCs w:val="22"/>
        </w:rPr>
        <w:fldChar w:fldCharType="end"/>
      </w:r>
      <w:r w:rsidRPr="00314D77">
        <w:rPr>
          <w:sz w:val="22"/>
          <w:szCs w:val="22"/>
        </w:rPr>
        <w:t xml:space="preserve">. Il lichen </w:t>
      </w:r>
      <w:proofErr w:type="spellStart"/>
      <w:r w:rsidRPr="00314D77">
        <w:rPr>
          <w:sz w:val="22"/>
          <w:szCs w:val="22"/>
        </w:rPr>
        <w:t>planus</w:t>
      </w:r>
      <w:proofErr w:type="spellEnd"/>
      <w:r w:rsidRPr="00314D77">
        <w:rPr>
          <w:sz w:val="22"/>
          <w:szCs w:val="22"/>
        </w:rPr>
        <w:t xml:space="preserve"> cutaneo (</w:t>
      </w:r>
      <w:r w:rsidR="00E01118" w:rsidRPr="00314D77">
        <w:rPr>
          <w:sz w:val="22"/>
          <w:szCs w:val="22"/>
        </w:rPr>
        <w:t>LPC</w:t>
      </w:r>
      <w:r w:rsidRPr="00314D77">
        <w:rPr>
          <w:sz w:val="22"/>
          <w:szCs w:val="22"/>
        </w:rPr>
        <w:t>)</w:t>
      </w:r>
      <w:r w:rsidR="00D93C5A" w:rsidRPr="00314D77">
        <w:rPr>
          <w:sz w:val="22"/>
          <w:szCs w:val="22"/>
        </w:rPr>
        <w:t xml:space="preserve"> </w:t>
      </w:r>
      <w:r w:rsidR="00082AEF" w:rsidRPr="00314D77">
        <w:rPr>
          <w:sz w:val="22"/>
          <w:szCs w:val="22"/>
        </w:rPr>
        <w:t xml:space="preserve">è </w:t>
      </w:r>
      <w:r w:rsidRPr="00314D77">
        <w:rPr>
          <w:sz w:val="22"/>
          <w:szCs w:val="22"/>
        </w:rPr>
        <w:t>più frequentemente</w:t>
      </w:r>
      <w:r w:rsidR="00D93C5A" w:rsidRPr="00314D77">
        <w:rPr>
          <w:sz w:val="22"/>
          <w:szCs w:val="22"/>
        </w:rPr>
        <w:t xml:space="preserve"> rilevabile </w:t>
      </w:r>
      <w:r w:rsidR="0029077D" w:rsidRPr="00314D77">
        <w:rPr>
          <w:sz w:val="22"/>
          <w:szCs w:val="22"/>
        </w:rPr>
        <w:t xml:space="preserve">nel dorso e sulle </w:t>
      </w:r>
      <w:r w:rsidRPr="00314D77">
        <w:rPr>
          <w:sz w:val="22"/>
          <w:szCs w:val="22"/>
        </w:rPr>
        <w:t>superfici flessorie d</w:t>
      </w:r>
      <w:r w:rsidR="0029077D" w:rsidRPr="00314D77">
        <w:rPr>
          <w:sz w:val="22"/>
          <w:szCs w:val="22"/>
        </w:rPr>
        <w:t>i entrambi gli arti</w:t>
      </w:r>
      <w:r w:rsidR="00720EF9" w:rsidRPr="00314D77">
        <w:rPr>
          <w:sz w:val="22"/>
          <w:szCs w:val="22"/>
        </w:rPr>
        <w:t>.</w:t>
      </w:r>
      <w:r w:rsidRPr="00314D77">
        <w:rPr>
          <w:sz w:val="22"/>
          <w:szCs w:val="22"/>
        </w:rPr>
        <w:t xml:space="preserve"> </w:t>
      </w:r>
      <w:r w:rsidR="00720EF9" w:rsidRPr="00314D77">
        <w:rPr>
          <w:sz w:val="22"/>
          <w:szCs w:val="22"/>
        </w:rPr>
        <w:t>S</w:t>
      </w:r>
      <w:r w:rsidRPr="00314D77">
        <w:rPr>
          <w:sz w:val="22"/>
          <w:szCs w:val="22"/>
        </w:rPr>
        <w:t xml:space="preserve">i manifesta </w:t>
      </w:r>
      <w:r w:rsidR="00D93C5A" w:rsidRPr="00314D77">
        <w:rPr>
          <w:sz w:val="22"/>
          <w:szCs w:val="22"/>
        </w:rPr>
        <w:t xml:space="preserve">clinicamente </w:t>
      </w:r>
      <w:r w:rsidR="009B7C91" w:rsidRPr="00314D77">
        <w:rPr>
          <w:sz w:val="22"/>
          <w:szCs w:val="22"/>
        </w:rPr>
        <w:t>sotto forma</w:t>
      </w:r>
      <w:r w:rsidRPr="00314D77">
        <w:rPr>
          <w:sz w:val="22"/>
          <w:szCs w:val="22"/>
        </w:rPr>
        <w:t xml:space="preserve"> di piccole papule violacee </w:t>
      </w:r>
      <w:r w:rsidR="00720EF9" w:rsidRPr="00314D77">
        <w:rPr>
          <w:sz w:val="22"/>
          <w:szCs w:val="22"/>
        </w:rPr>
        <w:t>di</w:t>
      </w:r>
      <w:r w:rsidR="0029077D" w:rsidRPr="00314D77">
        <w:rPr>
          <w:sz w:val="22"/>
          <w:szCs w:val="22"/>
        </w:rPr>
        <w:t xml:space="preserve"> forma poligonale o rotondeggiante </w:t>
      </w:r>
      <w:r w:rsidR="00E8214F" w:rsidRPr="00314D77">
        <w:rPr>
          <w:sz w:val="22"/>
          <w:szCs w:val="22"/>
        </w:rPr>
        <w:fldChar w:fldCharType="begin" w:fldLock="1"/>
      </w:r>
      <w:r w:rsidR="005A482A" w:rsidRPr="00314D77">
        <w:rPr>
          <w:sz w:val="22"/>
          <w:szCs w:val="22"/>
        </w:rPr>
        <w:instrText>ADDIN CSL_CITATION {"citationItems":[{"id":"ITEM-1","itemData":{"DOI":"10.1007/978-3-319-29785-9_31","ISBN":"9783319297859","abstract":"1. 1. The basic lesion of lichen planus is described and related to the clinical variants of the disease. On the mucous membrane the basic lesion presents as a white pinhead papule, while on the skin the papule is flat and angular, smooth and shiny, and violaceous in color. Lesions on skin and mucous membranes can occur together or independently, and any part of the body can be affected. It is noted that oral lesions may be associated with ulceration. 2. 2. The essential pathology of the papule is common to skin and mucous membrane lesions and consists of a clearly limited inflammatory disturbance in the papillary layers of the dermis, showing principally a round-cell infiltration and edema. The epidermis is increased in size and shows hyperkeratosis and acanthosis. Modification of this pathologic picture by enhancement or suppression of the features of the basic papule leads to a variety of clinical forms on the skin, such as verrucous, obtuse, bullous, erythematous, and atrophic forms, some of which have counterparts on the mucous membrane. 3. 3. The course of the disease is outlined: a rare acute form of the disease may occur in which the patient can be extremely ill, but the more common form gives rise to no obvious disturbance of general health, although patients often complain of skin lesions as being \"itchy.\" The disease may continue for years with recurrence and remission. 4. 4. In diagnosis of lesions of the mouth, lichen planus may present with or without ulceration, and must be differentiated from traumatic erosions, exudative processes, aphthous ulceration, lupus erythematosus, syphilis, moniliasis, and leukoplakia. An examination of the literature shows that some difficulty may be found on occasion in distinguishing between leukoplakia and certain forms of lichen planus. With any doubtful lesion a biopsy should be performed, as leukoplakia is precancerous while lichen planus is not. 5. 5. The etiology of lichen planus is unknown, and therefore all treatment is empirical. Dental treatment should consist of the elimination of oral sepsis and irritation, and the maintenance of oral hygiene. © 1954.","author":[{"dropping-particle":"","family":"Mangold","given":"Aaron R.","non-dropping-particle":"","parse-names":false,"suffix":""},{"dropping-particle":"","family":"Pittelkow","given":"Mark R.","non-dropping-particle":"","parse-names":false,"suffix":""}],"container-title":"Clinical and Basic Immunodermatology: Second Edition","id":"ITEM-1","issued":{"date-parts":[["2017"]]},"title":"Lichen planus","type":"chapter"},"uris":["http://www.mendeley.com/documents/?uuid=65783818-11d4-4608-bfa6-f498c0e38238"]}],"mendeley":{"formattedCitation":"[2]","plainTextFormattedCitation":"[2]","previouslyFormattedCitation":"[2]"},"properties":{"noteIndex":0},"schema":"https://github.com/citation-style-language/schema/raw/master/csl-citation.json"}</w:instrText>
      </w:r>
      <w:r w:rsidR="00E8214F" w:rsidRPr="00314D77">
        <w:rPr>
          <w:sz w:val="22"/>
          <w:szCs w:val="22"/>
        </w:rPr>
        <w:fldChar w:fldCharType="separate"/>
      </w:r>
      <w:r w:rsidR="00E8214F" w:rsidRPr="00314D77">
        <w:rPr>
          <w:noProof/>
          <w:sz w:val="22"/>
          <w:szCs w:val="22"/>
        </w:rPr>
        <w:t>[2]</w:t>
      </w:r>
      <w:r w:rsidR="00E8214F" w:rsidRPr="00314D77">
        <w:rPr>
          <w:sz w:val="22"/>
          <w:szCs w:val="22"/>
        </w:rPr>
        <w:fldChar w:fldCharType="end"/>
      </w:r>
      <w:r w:rsidR="00771591" w:rsidRPr="00314D77">
        <w:rPr>
          <w:sz w:val="22"/>
          <w:szCs w:val="22"/>
        </w:rPr>
        <w:t>.</w:t>
      </w:r>
      <w:r w:rsidR="006C135A" w:rsidRPr="00314D77">
        <w:rPr>
          <w:sz w:val="22"/>
          <w:szCs w:val="22"/>
        </w:rPr>
        <w:t xml:space="preserve"> Per quanto </w:t>
      </w:r>
      <w:r w:rsidR="00720EF9" w:rsidRPr="00314D77">
        <w:rPr>
          <w:sz w:val="22"/>
          <w:szCs w:val="22"/>
        </w:rPr>
        <w:t>conc</w:t>
      </w:r>
      <w:r w:rsidR="00E01118" w:rsidRPr="00314D77">
        <w:rPr>
          <w:sz w:val="22"/>
          <w:szCs w:val="22"/>
        </w:rPr>
        <w:t>e</w:t>
      </w:r>
      <w:r w:rsidR="00720EF9" w:rsidRPr="00314D77">
        <w:rPr>
          <w:sz w:val="22"/>
          <w:szCs w:val="22"/>
        </w:rPr>
        <w:t>rne</w:t>
      </w:r>
      <w:r w:rsidR="006C135A" w:rsidRPr="00314D77">
        <w:rPr>
          <w:sz w:val="22"/>
          <w:szCs w:val="22"/>
        </w:rPr>
        <w:t xml:space="preserve"> il coinvolgimento delle mucose, quella </w:t>
      </w:r>
      <w:r w:rsidR="00771591" w:rsidRPr="00314D77">
        <w:rPr>
          <w:sz w:val="22"/>
          <w:szCs w:val="22"/>
        </w:rPr>
        <w:t>orale è</w:t>
      </w:r>
      <w:r w:rsidR="006C135A" w:rsidRPr="00314D77">
        <w:rPr>
          <w:sz w:val="22"/>
          <w:szCs w:val="22"/>
        </w:rPr>
        <w:t xml:space="preserve"> spesso</w:t>
      </w:r>
      <w:r w:rsidR="00771591" w:rsidRPr="00314D77">
        <w:rPr>
          <w:sz w:val="22"/>
          <w:szCs w:val="22"/>
        </w:rPr>
        <w:t xml:space="preserve"> l’unica sede di manifestazione</w:t>
      </w:r>
      <w:r w:rsidR="0010180B" w:rsidRPr="00314D77">
        <w:rPr>
          <w:sz w:val="22"/>
          <w:szCs w:val="22"/>
        </w:rPr>
        <w:t>,</w:t>
      </w:r>
      <w:r w:rsidR="00771591" w:rsidRPr="00314D77">
        <w:rPr>
          <w:sz w:val="22"/>
          <w:szCs w:val="22"/>
        </w:rPr>
        <w:t xml:space="preserve"> tuttavia </w:t>
      </w:r>
      <w:r w:rsidR="0010180B" w:rsidRPr="00314D77">
        <w:rPr>
          <w:sz w:val="22"/>
          <w:szCs w:val="22"/>
        </w:rPr>
        <w:t>tutte</w:t>
      </w:r>
      <w:r w:rsidR="0029077D" w:rsidRPr="00314D77">
        <w:rPr>
          <w:sz w:val="22"/>
          <w:szCs w:val="22"/>
        </w:rPr>
        <w:t xml:space="preserve"> le mucose </w:t>
      </w:r>
      <w:r w:rsidR="007C1D39" w:rsidRPr="00314D77">
        <w:rPr>
          <w:sz w:val="22"/>
          <w:szCs w:val="22"/>
        </w:rPr>
        <w:t xml:space="preserve">possono esserne </w:t>
      </w:r>
      <w:r w:rsidR="0010180B" w:rsidRPr="00314D77">
        <w:rPr>
          <w:sz w:val="22"/>
          <w:szCs w:val="22"/>
        </w:rPr>
        <w:t>interessate</w:t>
      </w:r>
      <w:r w:rsidR="001C0F64" w:rsidRPr="00314D77">
        <w:rPr>
          <w:sz w:val="22"/>
          <w:szCs w:val="22"/>
        </w:rPr>
        <w:t xml:space="preserve"> </w:t>
      </w:r>
      <w:r w:rsidR="001C0F64" w:rsidRPr="00314D77">
        <w:rPr>
          <w:sz w:val="22"/>
          <w:szCs w:val="22"/>
        </w:rPr>
        <w:fldChar w:fldCharType="begin" w:fldLock="1"/>
      </w:r>
      <w:r w:rsidR="001C0F64" w:rsidRPr="00314D77">
        <w:rPr>
          <w:sz w:val="22"/>
          <w:szCs w:val="22"/>
        </w:rPr>
        <w:instrText>ADDIN CSL_CITATION {"citationItems":[{"id":"ITEM-1","itemData":{"DOI":"10.1590/1414-431x20198823","ISSN":"16784510","abstract":"This is a case report of lichen planus (LP) with multiple system involvement. A 35-year-old female patient was admitted in November 2014 with a 5-year history of painful/difficult sexual intercourse and loss of oral mucosa, and an 8-year history of focal hair loss. Earlier, the patient had been unable to adhere to corticosteroid therapy because of severe adverse side effects. In September 2014, labia minora mucosa defects and stricture of the urethral orifice (with dysuria), vaginal orifice, and vagina were identified. Biopsy was performed and a diagnosis of erosive LP was made. The patient was treated with an oral immunosuppressant (cyclosporine A) and urethral/vaginal dilatation. Urine flow rate and sex life were improved after 6 months and she discontinued medication. Four years later, the patient reported a good overall treatment efficacy. LP can involve multiple systems and should be considered in patients with dyspareunia. Immunosuppressive agents can achieve a satisfactory effect in patients with contraindication to corticosteroid.","author":[{"dropping-particle":"","family":"Mi","given":"Lan","non-dropping-particle":"","parse-names":false,"suffix":""},{"dropping-particle":"","family":"Zhang","given":"Hong","non-dropping-particle":"","parse-names":false,"suffix":""},{"dropping-particle":"","family":"Zhang","given":"Dai","non-dropping-particle":"","parse-names":false,"suffix":""},{"dropping-particle":"","family":"Zhang","given":"Miao","non-dropping-particle":"","parse-names":false,"suffix":""}],"container-title":"Brazilian Journal of Medical and Biological Research","id":"ITEM-1","issued":{"date-parts":[["2019"]]},"title":"Lichen planus with multiple system involvement including the mouth, vagina, urethra, and scalp: A case report","type":"article-journal"},"uris":["http://www.mendeley.com/documents/?uuid=ce5f5364-922b-45c0-b558-052098872dcd"]}],"mendeley":{"formattedCitation":"[3]","plainTextFormattedCitation":"[3]","previouslyFormattedCitation":"[3]"},"properties":{"noteIndex":0},"schema":"https://github.com/citation-style-language/schema/raw/master/csl-citation.json"}</w:instrText>
      </w:r>
      <w:r w:rsidR="001C0F64" w:rsidRPr="00314D77">
        <w:rPr>
          <w:sz w:val="22"/>
          <w:szCs w:val="22"/>
        </w:rPr>
        <w:fldChar w:fldCharType="separate"/>
      </w:r>
      <w:r w:rsidR="001C0F64" w:rsidRPr="00314D77">
        <w:rPr>
          <w:noProof/>
          <w:sz w:val="22"/>
          <w:szCs w:val="22"/>
        </w:rPr>
        <w:t>[3]</w:t>
      </w:r>
      <w:r w:rsidR="001C0F64" w:rsidRPr="00314D77">
        <w:rPr>
          <w:sz w:val="22"/>
          <w:szCs w:val="22"/>
        </w:rPr>
        <w:fldChar w:fldCharType="end"/>
      </w:r>
      <w:r w:rsidR="005A482A" w:rsidRPr="00314D77">
        <w:rPr>
          <w:sz w:val="22"/>
          <w:szCs w:val="22"/>
        </w:rPr>
        <w:t>.</w:t>
      </w:r>
      <w:r w:rsidR="00BA6DEC" w:rsidRPr="00314D77">
        <w:rPr>
          <w:sz w:val="22"/>
          <w:szCs w:val="22"/>
        </w:rPr>
        <w:t xml:space="preserve"> </w:t>
      </w:r>
      <w:r w:rsidR="009B0EA6" w:rsidRPr="00314D77">
        <w:rPr>
          <w:sz w:val="22"/>
          <w:szCs w:val="22"/>
        </w:rPr>
        <w:t>L'esatta incidenza e prevalenza d</w:t>
      </w:r>
      <w:r w:rsidR="006C135A" w:rsidRPr="00314D77">
        <w:rPr>
          <w:sz w:val="22"/>
          <w:szCs w:val="22"/>
        </w:rPr>
        <w:t>el</w:t>
      </w:r>
      <w:r w:rsidR="009B0EA6" w:rsidRPr="00314D77">
        <w:rPr>
          <w:sz w:val="22"/>
          <w:szCs w:val="22"/>
        </w:rPr>
        <w:t xml:space="preserve"> LP non è nota. Nel lichen </w:t>
      </w:r>
      <w:proofErr w:type="spellStart"/>
      <w:r w:rsidR="009B0EA6" w:rsidRPr="00314D77">
        <w:rPr>
          <w:sz w:val="22"/>
          <w:szCs w:val="22"/>
        </w:rPr>
        <w:t>planus</w:t>
      </w:r>
      <w:proofErr w:type="spellEnd"/>
      <w:r w:rsidR="009B0EA6" w:rsidRPr="00314D77">
        <w:rPr>
          <w:sz w:val="22"/>
          <w:szCs w:val="22"/>
        </w:rPr>
        <w:t xml:space="preserve"> orale (</w:t>
      </w:r>
      <w:r w:rsidR="00E01118" w:rsidRPr="00314D77">
        <w:rPr>
          <w:sz w:val="22"/>
          <w:szCs w:val="22"/>
        </w:rPr>
        <w:t>LPO</w:t>
      </w:r>
      <w:r w:rsidR="009B0EA6" w:rsidRPr="00314D77">
        <w:rPr>
          <w:sz w:val="22"/>
          <w:szCs w:val="22"/>
        </w:rPr>
        <w:t xml:space="preserve">), i dati sono eterogenei all'interno di diverse regioni geografiche con tassi riportati tra lo 0,1 e il 4%, </w:t>
      </w:r>
      <w:r w:rsidR="006C135A" w:rsidRPr="00314D77">
        <w:rPr>
          <w:sz w:val="22"/>
          <w:szCs w:val="22"/>
        </w:rPr>
        <w:t xml:space="preserve">con una stima </w:t>
      </w:r>
      <w:r w:rsidR="009B0EA6" w:rsidRPr="00314D77">
        <w:rPr>
          <w:sz w:val="22"/>
          <w:szCs w:val="22"/>
        </w:rPr>
        <w:t>dell'1,3%</w:t>
      </w:r>
      <w:r w:rsidR="006C135A" w:rsidRPr="00314D77">
        <w:rPr>
          <w:sz w:val="22"/>
          <w:szCs w:val="22"/>
        </w:rPr>
        <w:t xml:space="preserve"> </w:t>
      </w:r>
      <w:r w:rsidR="006C135A" w:rsidRPr="00314D77">
        <w:rPr>
          <w:sz w:val="22"/>
          <w:szCs w:val="22"/>
        </w:rPr>
        <w:fldChar w:fldCharType="begin" w:fldLock="1"/>
      </w:r>
      <w:r w:rsidR="001C0F64" w:rsidRPr="00314D77">
        <w:rPr>
          <w:sz w:val="22"/>
          <w:szCs w:val="22"/>
        </w:rPr>
        <w:instrText>ADDIN CSL_CITATION {"citationItems":[{"id":"ITEM-1","itemData":{"DOI":"10.1111/j.1600-0714.2008.00662.x","ISSN":"09042512","abstract":"OBJECTIVE: To examine all studies reporting prevalences of oral lichen planus (OLP) for epidemiological validity and to extract prevalence data from the valid papers. DESIGN: Computer based literature searches were carried out using the MeSH headings 'lichen planus, oral and (prevalence or incidence)' and were supplemented by manual searching. MAIN OUTCOME MEASURES: Each paper was examined for five criteria: clinic-based or population study, adequate demographic description (by sex and age group) of the population, adequate demographic description of the sample (if the population was sampled), adequate demographic description of the OLP cases identified, and histological confirmation of the clinical diagnosis. RESULTS: Forty-five relevant papers were identified, 21 clinic-based and 24 population studies. All but one of the population studies was deficient. One study, while having some defects, was probably sufficiently valid to permit the findings to be regarded as useful. An overall age-standardized prevalence of 1.27% (0.96% in men and 1.57% in women) can be calculated from this study. CONCLUSIONS: There appears to be only one usable prevalence study of OLP. Other large-scale studies are required in other populations. Such studies need to distinguish between OLP and lichenoid reactions.","author":[{"dropping-particle":"","family":"McCartan","given":"B. E.","non-dropping-particle":"","parse-names":false,"suffix":""},{"dropping-particle":"","family":"Healy","given":"C. M.","non-dropping-particle":"","parse-names":false,"suffix":""}],"container-title":"Journal of Oral Pathology and Medicine","id":"ITEM-1","issued":{"date-parts":[["2008"]]},"title":"The reported prevalence of oral lichen planus: A review and critique","type":"article"},"uris":["http://www.mendeley.com/documents/?uuid=29e220a6-a055-4690-ac54-b16e681d3178"]}],"mendeley":{"formattedCitation":"[4]","plainTextFormattedCitation":"[4]","previouslyFormattedCitation":"[4]"},"properties":{"noteIndex":0},"schema":"https://github.com/citation-style-language/schema/raw/master/csl-citation.json"}</w:instrText>
      </w:r>
      <w:r w:rsidR="006C135A" w:rsidRPr="00314D77">
        <w:rPr>
          <w:sz w:val="22"/>
          <w:szCs w:val="22"/>
        </w:rPr>
        <w:fldChar w:fldCharType="separate"/>
      </w:r>
      <w:r w:rsidR="001C0F64" w:rsidRPr="00314D77">
        <w:rPr>
          <w:noProof/>
          <w:sz w:val="22"/>
          <w:szCs w:val="22"/>
        </w:rPr>
        <w:t>[4]</w:t>
      </w:r>
      <w:r w:rsidR="006C135A" w:rsidRPr="00314D77">
        <w:rPr>
          <w:sz w:val="22"/>
          <w:szCs w:val="22"/>
        </w:rPr>
        <w:fldChar w:fldCharType="end"/>
      </w:r>
      <w:r w:rsidR="009448EA" w:rsidRPr="00314D77">
        <w:rPr>
          <w:sz w:val="22"/>
          <w:szCs w:val="22"/>
        </w:rPr>
        <w:t xml:space="preserve">. </w:t>
      </w:r>
      <w:r w:rsidR="005E41C4" w:rsidRPr="00314D77">
        <w:rPr>
          <w:sz w:val="22"/>
          <w:szCs w:val="22"/>
        </w:rPr>
        <w:t xml:space="preserve">Il LPO </w:t>
      </w:r>
      <w:r w:rsidR="0029077D" w:rsidRPr="00314D77">
        <w:rPr>
          <w:sz w:val="22"/>
          <w:szCs w:val="22"/>
        </w:rPr>
        <w:t>si osserva prevalentemente</w:t>
      </w:r>
      <w:r w:rsidR="005E41C4" w:rsidRPr="00314D77">
        <w:rPr>
          <w:sz w:val="22"/>
          <w:szCs w:val="22"/>
        </w:rPr>
        <w:t xml:space="preserve"> nelle donne rispetto agli uomini</w:t>
      </w:r>
      <w:r w:rsidR="0029077D" w:rsidRPr="00314D77">
        <w:rPr>
          <w:sz w:val="22"/>
          <w:szCs w:val="22"/>
        </w:rPr>
        <w:t>. Insorge</w:t>
      </w:r>
      <w:r w:rsidR="005E41C4" w:rsidRPr="00314D77">
        <w:rPr>
          <w:sz w:val="22"/>
          <w:szCs w:val="22"/>
        </w:rPr>
        <w:t xml:space="preserve"> in media intorno alla quarta decade di vita</w:t>
      </w:r>
      <w:r w:rsidR="00020A5B" w:rsidRPr="00314D77">
        <w:rPr>
          <w:sz w:val="22"/>
          <w:szCs w:val="22"/>
        </w:rPr>
        <w:t>,</w:t>
      </w:r>
      <w:r w:rsidR="005E41C4" w:rsidRPr="00314D77">
        <w:rPr>
          <w:sz w:val="22"/>
          <w:szCs w:val="22"/>
        </w:rPr>
        <w:t xml:space="preserve"> sebbene</w:t>
      </w:r>
      <w:r w:rsidR="00600A38" w:rsidRPr="00314D77">
        <w:rPr>
          <w:sz w:val="22"/>
          <w:szCs w:val="22"/>
        </w:rPr>
        <w:t>,</w:t>
      </w:r>
      <w:r w:rsidR="005E41C4" w:rsidRPr="00314D77">
        <w:rPr>
          <w:sz w:val="22"/>
          <w:szCs w:val="22"/>
        </w:rPr>
        <w:t xml:space="preserve"> sia i bambini che gli anziani possono esserne </w:t>
      </w:r>
      <w:r w:rsidR="00600A38" w:rsidRPr="00314D77">
        <w:rPr>
          <w:sz w:val="22"/>
          <w:szCs w:val="22"/>
        </w:rPr>
        <w:t>affetti</w:t>
      </w:r>
      <w:r w:rsidR="005E41C4" w:rsidRPr="00314D77">
        <w:rPr>
          <w:sz w:val="22"/>
          <w:szCs w:val="22"/>
        </w:rPr>
        <w:t xml:space="preserve"> </w:t>
      </w:r>
      <w:r w:rsidR="005E41C4" w:rsidRPr="00314D77">
        <w:rPr>
          <w:sz w:val="22"/>
          <w:szCs w:val="22"/>
        </w:rPr>
        <w:fldChar w:fldCharType="begin" w:fldLock="1"/>
      </w:r>
      <w:r w:rsidR="001C0F64" w:rsidRPr="00314D77">
        <w:rPr>
          <w:sz w:val="22"/>
          <w:szCs w:val="22"/>
        </w:rPr>
        <w:instrText>ADDIN CSL_CITATION {"citationItems":[{"id":"ITEM-1","itemData":{"abstract":"BACKGROUND: Immune-mediated skin diseases encompass a\nvariety of pathologies that present in different forms\nin the body. OBJECTIVE: The objective of this study was\nto establish the prevalence of the principal\nimmune-mediated skin diseases affecting the oral\ncavity. METHODS: A total of 10,292 histopathology\nreports stored in the archives of the Anatomical\nPathology Laboratory, Department of Oral Pathology,\nFederal University of Rio Grande do Norte, covering the\nperiod from 1988 to 2009, were evaluated. For the cases\ndiagnosed with some type of disease relevant to the\nstudy, clinical data such as the gender, age and\nethnicity of the patient, the anatomical site of the\ndisease and its symptomatology were collected. RESULTS:\nOf all the cases registered at the above-mentioned\nservice, 82 (0.8%) corresponded to immune-mediated\nskin diseases with symptoms affecting the oral cavity.\nThe diseases found in this study were: oral lichen\nplanus, pemphigus vulgaris and benign mucous membrane\npemphigoid. Oral lichen planus was the most common\nlesion, comprising 68.05% of the cases analyzed. Of\nthese cases, 64.3% were women and the cheek mucosa was\nthe anatomical site most commonly affected (46.8%).\nCONCLUSION: Immune-mediated skin diseases affecting the\noral cavity continue to be rare, the prevalence found\nin this study being similar to that reported for the\nmajority of regions worldwide. Nevertheless, early\ndiagnosis is indispensable in the treatment of these\ndiseases, bearing in mind that systemic involvement is\npossible in these patients.","author":[{"dropping-particle":"","family":"Vieira3","given":"Cyntia Helena Pereira de Carvalho1 Camila de Castro","non-dropping-particle":"","parse-names":false,"suffix":""},{"dropping-particle":"","family":"Santos2","given":"Pedro Paulo de Andrade","non-dropping-particle":"","parse-names":false,"suffix":""},{"dropping-particle":"","family":"Freitas","given":"Bruna Rafaela Martins dos Santos2 Emeline das Neves de Araújo Lima2 Roseana de Almeida","non-dropping-particle":"","parse-names":false,"suffix":""}],"container-title":"An Bras Dermatol","id":"ITEM-1","issued":{"date-parts":[["2011"]]},"title":"An epidemiological study of immune-mediated skin diseases affecting the oral cavity","type":"article-journal"},"uris":["http://www.mendeley.com/documents/?uuid=1950c458-29c5-4fe5-90c2-fa08c00928af"]}],"mendeley":{"formattedCitation":"[5]","plainTextFormattedCitation":"[5]","previouslyFormattedCitation":"[5]"},"properties":{"noteIndex":0},"schema":"https://github.com/citation-style-language/schema/raw/master/csl-citation.json"}</w:instrText>
      </w:r>
      <w:r w:rsidR="005E41C4" w:rsidRPr="00314D77">
        <w:rPr>
          <w:sz w:val="22"/>
          <w:szCs w:val="22"/>
        </w:rPr>
        <w:fldChar w:fldCharType="separate"/>
      </w:r>
      <w:r w:rsidR="001C0F64" w:rsidRPr="00314D77">
        <w:rPr>
          <w:noProof/>
          <w:sz w:val="22"/>
          <w:szCs w:val="22"/>
        </w:rPr>
        <w:t>[5]</w:t>
      </w:r>
      <w:r w:rsidR="005E41C4" w:rsidRPr="00314D77">
        <w:rPr>
          <w:sz w:val="22"/>
          <w:szCs w:val="22"/>
        </w:rPr>
        <w:fldChar w:fldCharType="end"/>
      </w:r>
      <w:r w:rsidR="005E41C4" w:rsidRPr="00314D77">
        <w:rPr>
          <w:sz w:val="22"/>
          <w:szCs w:val="22"/>
        </w:rPr>
        <w:t xml:space="preserve">. </w:t>
      </w:r>
      <w:r w:rsidR="0062015E" w:rsidRPr="00314D77">
        <w:rPr>
          <w:sz w:val="22"/>
          <w:szCs w:val="22"/>
        </w:rPr>
        <w:t xml:space="preserve">Per quanto </w:t>
      </w:r>
      <w:r w:rsidR="00107EED" w:rsidRPr="00314D77">
        <w:rPr>
          <w:sz w:val="22"/>
          <w:szCs w:val="22"/>
        </w:rPr>
        <w:t>concerne</w:t>
      </w:r>
      <w:r w:rsidR="0062015E" w:rsidRPr="00314D77">
        <w:rPr>
          <w:sz w:val="22"/>
          <w:szCs w:val="22"/>
        </w:rPr>
        <w:t xml:space="preserve"> l’eziologia, è i</w:t>
      </w:r>
      <w:r w:rsidR="00E01118" w:rsidRPr="00314D77">
        <w:rPr>
          <w:sz w:val="22"/>
          <w:szCs w:val="22"/>
        </w:rPr>
        <w:t>gnota.</w:t>
      </w:r>
      <w:r w:rsidR="00A46965" w:rsidRPr="00314D77">
        <w:rPr>
          <w:sz w:val="22"/>
          <w:szCs w:val="22"/>
        </w:rPr>
        <w:t xml:space="preserve"> L</w:t>
      </w:r>
      <w:r w:rsidR="00E01118" w:rsidRPr="00314D77">
        <w:rPr>
          <w:sz w:val="22"/>
          <w:szCs w:val="22"/>
        </w:rPr>
        <w:t>a patogenesi</w:t>
      </w:r>
      <w:r w:rsidR="00A46965" w:rsidRPr="00314D77">
        <w:rPr>
          <w:sz w:val="22"/>
          <w:szCs w:val="22"/>
        </w:rPr>
        <w:t xml:space="preserve"> è strettamente correlata ad un’alterata </w:t>
      </w:r>
      <w:proofErr w:type="spellStart"/>
      <w:r w:rsidR="00A46965" w:rsidRPr="00314D77">
        <w:rPr>
          <w:sz w:val="22"/>
          <w:szCs w:val="22"/>
        </w:rPr>
        <w:t>immunoregolazione</w:t>
      </w:r>
      <w:proofErr w:type="spellEnd"/>
      <w:r w:rsidR="00A46965" w:rsidRPr="00314D77">
        <w:rPr>
          <w:sz w:val="22"/>
          <w:szCs w:val="22"/>
        </w:rPr>
        <w:t xml:space="preserve"> in cui</w:t>
      </w:r>
      <w:r w:rsidR="00E01118" w:rsidRPr="00314D77">
        <w:rPr>
          <w:sz w:val="22"/>
          <w:szCs w:val="22"/>
        </w:rPr>
        <w:t xml:space="preserve"> </w:t>
      </w:r>
      <w:proofErr w:type="spellStart"/>
      <w:r w:rsidR="00E01118" w:rsidRPr="00314D77">
        <w:rPr>
          <w:i/>
          <w:iCs/>
          <w:sz w:val="22"/>
          <w:szCs w:val="22"/>
        </w:rPr>
        <w:t>primum</w:t>
      </w:r>
      <w:proofErr w:type="spellEnd"/>
      <w:r w:rsidR="00E01118" w:rsidRPr="00314D77">
        <w:rPr>
          <w:i/>
          <w:iCs/>
          <w:sz w:val="22"/>
          <w:szCs w:val="22"/>
        </w:rPr>
        <w:t xml:space="preserve"> </w:t>
      </w:r>
      <w:proofErr w:type="spellStart"/>
      <w:r w:rsidR="00E01118" w:rsidRPr="00314D77">
        <w:rPr>
          <w:i/>
          <w:iCs/>
          <w:sz w:val="22"/>
          <w:szCs w:val="22"/>
        </w:rPr>
        <w:t>movens</w:t>
      </w:r>
      <w:proofErr w:type="spellEnd"/>
      <w:r w:rsidR="003E2DF1" w:rsidRPr="00314D77">
        <w:rPr>
          <w:sz w:val="22"/>
          <w:szCs w:val="22"/>
        </w:rPr>
        <w:t xml:space="preserve"> è dato </w:t>
      </w:r>
      <w:r w:rsidR="007A5BE8" w:rsidRPr="00314D77">
        <w:rPr>
          <w:sz w:val="22"/>
          <w:szCs w:val="22"/>
        </w:rPr>
        <w:t xml:space="preserve">dalla presentazione dell'antigene alle cellule T </w:t>
      </w:r>
      <w:proofErr w:type="spellStart"/>
      <w:r w:rsidR="007A5BE8" w:rsidRPr="00314D77">
        <w:rPr>
          <w:sz w:val="22"/>
          <w:szCs w:val="22"/>
        </w:rPr>
        <w:t>helper</w:t>
      </w:r>
      <w:proofErr w:type="spellEnd"/>
      <w:r w:rsidR="007A5BE8" w:rsidRPr="00314D77">
        <w:rPr>
          <w:sz w:val="22"/>
          <w:szCs w:val="22"/>
        </w:rPr>
        <w:t xml:space="preserve"> CD4 +, seguita dalla produzione di citochine e dall'attivazione d</w:t>
      </w:r>
      <w:r w:rsidR="003E2DF1" w:rsidRPr="00314D77">
        <w:rPr>
          <w:sz w:val="22"/>
          <w:szCs w:val="22"/>
        </w:rPr>
        <w:t>e</w:t>
      </w:r>
      <w:r w:rsidR="007A5BE8" w:rsidRPr="00314D77">
        <w:rPr>
          <w:sz w:val="22"/>
          <w:szCs w:val="22"/>
        </w:rPr>
        <w:t>i linfociti citotossici CD8 +. Durante questo processo, le cellule infiammatorie producono diverse quantità di radicali liberi e specie reattive dell'ossigeno</w:t>
      </w:r>
      <w:r w:rsidR="00525892" w:rsidRPr="00314D77">
        <w:rPr>
          <w:sz w:val="22"/>
          <w:szCs w:val="22"/>
        </w:rPr>
        <w:t xml:space="preserve"> </w:t>
      </w:r>
      <w:r w:rsidR="007A5BE8" w:rsidRPr="00314D77">
        <w:rPr>
          <w:sz w:val="22"/>
          <w:szCs w:val="22"/>
        </w:rPr>
        <w:t xml:space="preserve">che </w:t>
      </w:r>
      <w:r w:rsidR="003E2DF1" w:rsidRPr="00314D77">
        <w:rPr>
          <w:sz w:val="22"/>
          <w:szCs w:val="22"/>
        </w:rPr>
        <w:t xml:space="preserve">inducono l’apoptosi dei </w:t>
      </w:r>
      <w:proofErr w:type="spellStart"/>
      <w:r w:rsidR="00E01118" w:rsidRPr="00314D77">
        <w:rPr>
          <w:sz w:val="22"/>
          <w:szCs w:val="22"/>
        </w:rPr>
        <w:t>cheratinociti</w:t>
      </w:r>
      <w:proofErr w:type="spellEnd"/>
      <w:r w:rsidR="00E01118" w:rsidRPr="00314D77">
        <w:rPr>
          <w:sz w:val="22"/>
          <w:szCs w:val="22"/>
        </w:rPr>
        <w:t xml:space="preserve"> basali dell’epitelio orale</w:t>
      </w:r>
      <w:r w:rsidR="007A5BE8" w:rsidRPr="00314D77">
        <w:rPr>
          <w:sz w:val="22"/>
          <w:szCs w:val="22"/>
        </w:rPr>
        <w:t xml:space="preserve"> </w:t>
      </w:r>
      <w:r w:rsidR="007A5BE8" w:rsidRPr="00314D77">
        <w:rPr>
          <w:sz w:val="22"/>
          <w:szCs w:val="22"/>
        </w:rPr>
        <w:fldChar w:fldCharType="begin" w:fldLock="1"/>
      </w:r>
      <w:r w:rsidR="001C0F64" w:rsidRPr="00314D77">
        <w:rPr>
          <w:sz w:val="22"/>
          <w:szCs w:val="22"/>
        </w:rPr>
        <w:instrText>ADDIN CSL_CITATION {"citationItems":[{"id":"ITEM-1","itemData":{"DOI":"10.1111/jop.12326","ISSN":"16000714","abstract":"© 2015 John Wiley  &amp;  Sons A/S. Objectives: Oral lichen planus (OLP) is an inflammatory disease with an unknown origin. Oxidative stress is suspected to play a role in its pathogenesis. The aim of this study was to evaluate serum levels of oxidative stress factors and C-reactive protein in patients with OLP. Materials &amp; Methods: In this case-control study, 25 patients with OLP and 23 control subjects were enrolled. Serum levels of C-reactive protein (CRP), malondialdehyde (MDA), and total antioxidant capacity (TAC) were investigated in both groups. In case group, all these factors were re-evaluated after 14 days of treatment. The characteristics of the lesions were also recorded at each visit. Results: Serum levels of MDA were significantly higher (P = 0.009), and TAC was significantly lower (P &lt; 0.001) in patients with OLP. There were no significant differences between serum levels of TAC, CRP, and MDA in patients with OLP before and after treatment (P = 0.174, P = 0.556, P = 0.194, respectively). However, the difference in serum levels of TAC between erosive and atrophic patients with keratotic OLP was significant (P = 0.024). Conclusion: We concluded patients with OLP have increased of serum MDA and the decrease of serum TAC compared with the healthy subjects, and 14-day treatment of OLP did not have any effect on serum levels of oxidative stress factors.","author":[{"dropping-particle":"","family":"Hashemy","given":"Seyed Isaac","non-dropping-particle":"","parse-names":false,"suffix":""},{"dropping-particle":"","family":"Gharaei","given":"Shideh","non-dropping-particle":"","parse-names":false,"suffix":""},{"dropping-particle":"","family":"Vasigh","given":"Samaneh","non-dropping-particle":"","parse-names":false,"suffix":""},{"dropping-particle":"","family":"Kargozar","given":"Sanaz","non-dropping-particle":"","parse-names":false,"suffix":""},{"dropping-particle":"","family":"Alirezaei","given":"Banafsheh","non-dropping-particle":"","parse-names":false,"suffix":""},{"dropping-particle":"","family":"Jahed Keyhani","given":"Fereshteh","non-dropping-particle":"","parse-names":false,"suffix":""},{"dropping-particle":"","family":"Amirchaghmaghi","given":"Maryam","non-dropping-particle":"","parse-names":false,"suffix":""}],"container-title":"Journal of Oral Pathology and Medicine","id":"ITEM-1","issued":{"date-parts":[["2016"]]},"title":"Oxidative stress factors and C-reactive protein in patients with oral lichen planus before and 2 weeks after treatment","type":"article-journal"},"uris":["http://www.mendeley.com/documents/?uuid=208ef60c-111d-44d6-9a00-3a53c2e22a65"]}],"mendeley":{"formattedCitation":"[6]","plainTextFormattedCitation":"[6]","previouslyFormattedCitation":"[6]"},"properties":{"noteIndex":0},"schema":"https://github.com/citation-style-language/schema/raw/master/csl-citation.json"}</w:instrText>
      </w:r>
      <w:r w:rsidR="007A5BE8" w:rsidRPr="00314D77">
        <w:rPr>
          <w:sz w:val="22"/>
          <w:szCs w:val="22"/>
        </w:rPr>
        <w:fldChar w:fldCharType="separate"/>
      </w:r>
      <w:r w:rsidR="001C0F64" w:rsidRPr="00314D77">
        <w:rPr>
          <w:noProof/>
          <w:sz w:val="22"/>
          <w:szCs w:val="22"/>
        </w:rPr>
        <w:t>[6]</w:t>
      </w:r>
      <w:r w:rsidR="007A5BE8" w:rsidRPr="00314D77">
        <w:rPr>
          <w:sz w:val="22"/>
          <w:szCs w:val="22"/>
        </w:rPr>
        <w:fldChar w:fldCharType="end"/>
      </w:r>
      <w:r w:rsidR="007A5BE8" w:rsidRPr="00314D77">
        <w:rPr>
          <w:sz w:val="22"/>
          <w:szCs w:val="22"/>
        </w:rPr>
        <w:t xml:space="preserve">. </w:t>
      </w:r>
    </w:p>
    <w:p w:rsidR="00314D77" w:rsidRPr="00314D77" w:rsidRDefault="0010180B" w:rsidP="00633755">
      <w:pPr>
        <w:pStyle w:val="PreformattatoHTML"/>
        <w:spacing w:line="276" w:lineRule="auto"/>
        <w:jc w:val="both"/>
        <w:rPr>
          <w:rFonts w:ascii="Times New Roman" w:hAnsi="Times New Roman" w:cs="Times New Roman"/>
          <w:sz w:val="22"/>
          <w:szCs w:val="22"/>
        </w:rPr>
      </w:pPr>
      <w:r w:rsidRPr="00314D77">
        <w:rPr>
          <w:rFonts w:ascii="Times New Roman" w:hAnsi="Times New Roman" w:cs="Times New Roman"/>
          <w:sz w:val="22"/>
          <w:szCs w:val="22"/>
        </w:rPr>
        <w:t xml:space="preserve">Contrariamente al </w:t>
      </w:r>
      <w:r w:rsidR="005E41C4" w:rsidRPr="00314D77">
        <w:rPr>
          <w:rFonts w:ascii="Times New Roman" w:hAnsi="Times New Roman" w:cs="Times New Roman"/>
          <w:sz w:val="22"/>
          <w:szCs w:val="22"/>
        </w:rPr>
        <w:t xml:space="preserve">distretto cutaneo, nella cavità orale </w:t>
      </w:r>
      <w:r w:rsidR="00E114AD">
        <w:rPr>
          <w:rFonts w:ascii="Times New Roman" w:hAnsi="Times New Roman" w:cs="Times New Roman"/>
          <w:sz w:val="22"/>
          <w:szCs w:val="22"/>
        </w:rPr>
        <w:t>il LP</w:t>
      </w:r>
      <w:r w:rsidR="005E41C4" w:rsidRPr="00314D77">
        <w:rPr>
          <w:rFonts w:ascii="Times New Roman" w:hAnsi="Times New Roman" w:cs="Times New Roman"/>
          <w:sz w:val="22"/>
          <w:szCs w:val="22"/>
        </w:rPr>
        <w:t xml:space="preserve"> assume un aspetto clinico </w:t>
      </w:r>
      <w:r w:rsidR="008E52EB" w:rsidRPr="00314D77">
        <w:rPr>
          <w:rFonts w:ascii="Times New Roman" w:hAnsi="Times New Roman" w:cs="Times New Roman"/>
          <w:sz w:val="22"/>
          <w:szCs w:val="22"/>
        </w:rPr>
        <w:t>estremamente</w:t>
      </w:r>
      <w:r w:rsidR="005E41C4" w:rsidRPr="00314D77">
        <w:rPr>
          <w:rFonts w:ascii="Times New Roman" w:hAnsi="Times New Roman" w:cs="Times New Roman"/>
          <w:sz w:val="22"/>
          <w:szCs w:val="22"/>
        </w:rPr>
        <w:t xml:space="preserve"> eterogeneo</w:t>
      </w:r>
      <w:r w:rsidR="00AC0A14" w:rsidRPr="00314D77">
        <w:rPr>
          <w:rFonts w:ascii="Times New Roman" w:hAnsi="Times New Roman" w:cs="Times New Roman"/>
          <w:sz w:val="22"/>
          <w:szCs w:val="22"/>
        </w:rPr>
        <w:t xml:space="preserve"> riconducibile a </w:t>
      </w:r>
      <w:r w:rsidR="007F639C" w:rsidRPr="00314D77">
        <w:rPr>
          <w:rFonts w:ascii="Times New Roman" w:hAnsi="Times New Roman" w:cs="Times New Roman"/>
          <w:sz w:val="22"/>
          <w:szCs w:val="22"/>
        </w:rPr>
        <w:t xml:space="preserve">distinte </w:t>
      </w:r>
      <w:r w:rsidR="00107EED" w:rsidRPr="00314D77">
        <w:rPr>
          <w:rFonts w:ascii="Times New Roman" w:hAnsi="Times New Roman" w:cs="Times New Roman"/>
          <w:sz w:val="22"/>
          <w:szCs w:val="22"/>
        </w:rPr>
        <w:t xml:space="preserve">forme </w:t>
      </w:r>
      <w:r w:rsidR="00AC0A14" w:rsidRPr="00314D77">
        <w:rPr>
          <w:rFonts w:ascii="Times New Roman" w:hAnsi="Times New Roman" w:cs="Times New Roman"/>
          <w:sz w:val="22"/>
          <w:szCs w:val="22"/>
        </w:rPr>
        <w:t>descritte in letteratura</w:t>
      </w:r>
      <w:r w:rsidR="003E2DF1" w:rsidRPr="00314D77">
        <w:rPr>
          <w:rFonts w:ascii="Times New Roman" w:hAnsi="Times New Roman" w:cs="Times New Roman"/>
          <w:sz w:val="22"/>
          <w:szCs w:val="22"/>
        </w:rPr>
        <w:t xml:space="preserve"> </w:t>
      </w:r>
      <w:r w:rsidR="00AC0A14" w:rsidRPr="00314D77">
        <w:rPr>
          <w:rFonts w:ascii="Times New Roman" w:hAnsi="Times New Roman" w:cs="Times New Roman"/>
          <w:sz w:val="22"/>
          <w:szCs w:val="22"/>
        </w:rPr>
        <w:fldChar w:fldCharType="begin" w:fldLock="1"/>
      </w:r>
      <w:r w:rsidR="00B55F10" w:rsidRPr="00314D77">
        <w:rPr>
          <w:rFonts w:ascii="Times New Roman" w:hAnsi="Times New Roman" w:cs="Times New Roman"/>
          <w:sz w:val="22"/>
          <w:szCs w:val="22"/>
        </w:rPr>
        <w:instrText>ADDIN CSL_CITATION {"citationItems":[{"id":"ITEM-1","itemData":{"DOI":"10.1054/bjom.2000.0335","ISSN":"02664356","abstract":"Oral lichen planus is a disease that can persist in some patients for a long time. The buccal mucosa, tongue and gingiva are the most common sites, whereas palatal lesions are uncommon. Oral lichen planus affects women more often than men in a ratio of 2:3. It can present in a number of forms: reticular, papular, plaque-like, erosive, atrophic and bullous. The question of malignant transformation of oral lichen planus remains controversial. The management can be non-surgical or surgical and the choice of treatment may vary from patient to patient and depends on the choice of the clinician.","author":[{"dropping-particle":"","family":"Mollaoglu","given":"N.","non-dropping-particle":"","parse-names":false,"suffix":""}],"container-title":"British Journal of Oral and Maxillofacial Surgery","id":"ITEM-1","issued":{"date-parts":[["2000"]]},"title":"Oral lichen planus: A review","type":"article-journal"},"uris":["http://www.mendeley.com/documents/?uuid=ae57e07d-8aa0-41fd-a454-2e809c07ee5e"]}],"mendeley":{"formattedCitation":"[7]","plainTextFormattedCitation":"[7]","previouslyFormattedCitation":"[7]"},"properties":{"noteIndex":0},"schema":"https://github.com/citation-style-language/schema/raw/master/csl-citation.json"}</w:instrText>
      </w:r>
      <w:r w:rsidR="00AC0A14" w:rsidRPr="00314D77">
        <w:rPr>
          <w:rFonts w:ascii="Times New Roman" w:hAnsi="Times New Roman" w:cs="Times New Roman"/>
          <w:sz w:val="22"/>
          <w:szCs w:val="22"/>
        </w:rPr>
        <w:fldChar w:fldCharType="separate"/>
      </w:r>
      <w:r w:rsidR="00B55F10" w:rsidRPr="00314D77">
        <w:rPr>
          <w:rFonts w:ascii="Times New Roman" w:hAnsi="Times New Roman" w:cs="Times New Roman"/>
          <w:noProof/>
          <w:sz w:val="22"/>
          <w:szCs w:val="22"/>
        </w:rPr>
        <w:t>[7]</w:t>
      </w:r>
      <w:r w:rsidR="00AC0A14" w:rsidRPr="00314D77">
        <w:rPr>
          <w:rFonts w:ascii="Times New Roman" w:hAnsi="Times New Roman" w:cs="Times New Roman"/>
          <w:sz w:val="22"/>
          <w:szCs w:val="22"/>
        </w:rPr>
        <w:fldChar w:fldCharType="end"/>
      </w:r>
      <w:r w:rsidR="00AC0A14" w:rsidRPr="00314D77">
        <w:rPr>
          <w:rFonts w:ascii="Times New Roman" w:hAnsi="Times New Roman" w:cs="Times New Roman"/>
          <w:sz w:val="22"/>
          <w:szCs w:val="22"/>
        </w:rPr>
        <w:t>:</w:t>
      </w:r>
      <w:r w:rsidR="00123B44" w:rsidRPr="00314D77">
        <w:rPr>
          <w:rFonts w:ascii="Times New Roman" w:hAnsi="Times New Roman" w:cs="Times New Roman"/>
          <w:sz w:val="22"/>
          <w:szCs w:val="22"/>
        </w:rPr>
        <w:t xml:space="preserve"> </w:t>
      </w:r>
    </w:p>
    <w:p w:rsidR="00314D77" w:rsidRPr="00E114AD" w:rsidRDefault="00AC0A14" w:rsidP="00633755">
      <w:pPr>
        <w:pStyle w:val="PreformattatoHTML"/>
        <w:numPr>
          <w:ilvl w:val="0"/>
          <w:numId w:val="9"/>
        </w:numPr>
        <w:spacing w:line="276" w:lineRule="auto"/>
        <w:jc w:val="both"/>
        <w:rPr>
          <w:rFonts w:ascii="Times New Roman" w:hAnsi="Times New Roman" w:cs="Times New Roman"/>
          <w:sz w:val="22"/>
          <w:szCs w:val="22"/>
        </w:rPr>
      </w:pPr>
      <w:r w:rsidRPr="00314D77">
        <w:rPr>
          <w:rFonts w:ascii="Times New Roman" w:hAnsi="Times New Roman" w:cs="Times New Roman"/>
          <w:b/>
          <w:bCs/>
          <w:sz w:val="22"/>
          <w:szCs w:val="22"/>
        </w:rPr>
        <w:t>R</w:t>
      </w:r>
      <w:r w:rsidR="005E41C4" w:rsidRPr="00314D77">
        <w:rPr>
          <w:rFonts w:ascii="Times New Roman" w:hAnsi="Times New Roman" w:cs="Times New Roman"/>
          <w:b/>
          <w:bCs/>
          <w:sz w:val="22"/>
          <w:szCs w:val="22"/>
        </w:rPr>
        <w:t>eticolare</w:t>
      </w:r>
      <w:r w:rsidRPr="00314D77">
        <w:rPr>
          <w:rFonts w:ascii="Times New Roman" w:hAnsi="Times New Roman" w:cs="Times New Roman"/>
          <w:sz w:val="22"/>
          <w:szCs w:val="22"/>
        </w:rPr>
        <w:t xml:space="preserve">, </w:t>
      </w:r>
      <w:r w:rsidR="00611B24" w:rsidRPr="00314D77">
        <w:rPr>
          <w:rFonts w:ascii="Times New Roman" w:hAnsi="Times New Roman" w:cs="Times New Roman"/>
          <w:sz w:val="22"/>
          <w:szCs w:val="22"/>
        </w:rPr>
        <w:t>forma</w:t>
      </w:r>
      <w:r w:rsidRPr="00314D77">
        <w:rPr>
          <w:rFonts w:ascii="Times New Roman" w:hAnsi="Times New Roman" w:cs="Times New Roman"/>
          <w:sz w:val="22"/>
          <w:szCs w:val="22"/>
        </w:rPr>
        <w:t xml:space="preserve"> </w:t>
      </w:r>
      <w:r w:rsidR="005E41C4" w:rsidRPr="00314D77">
        <w:rPr>
          <w:rFonts w:ascii="Times New Roman" w:hAnsi="Times New Roman" w:cs="Times New Roman"/>
          <w:sz w:val="22"/>
          <w:szCs w:val="22"/>
        </w:rPr>
        <w:t>più comune</w:t>
      </w:r>
      <w:r w:rsidRPr="00314D77">
        <w:rPr>
          <w:rFonts w:ascii="Times New Roman" w:hAnsi="Times New Roman" w:cs="Times New Roman"/>
          <w:sz w:val="22"/>
          <w:szCs w:val="22"/>
        </w:rPr>
        <w:t xml:space="preserve">, </w:t>
      </w:r>
      <w:r w:rsidR="00E114AD">
        <w:rPr>
          <w:rFonts w:ascii="Times New Roman" w:hAnsi="Times New Roman" w:cs="Times New Roman"/>
          <w:sz w:val="22"/>
          <w:szCs w:val="22"/>
        </w:rPr>
        <w:t>caratterizzata dal</w:t>
      </w:r>
      <w:r w:rsidRPr="00E114AD">
        <w:rPr>
          <w:rFonts w:ascii="Times New Roman" w:hAnsi="Times New Roman" w:cs="Times New Roman"/>
          <w:sz w:val="22"/>
          <w:szCs w:val="22"/>
        </w:rPr>
        <w:t xml:space="preserve">le </w:t>
      </w:r>
      <w:r w:rsidR="00E114AD">
        <w:rPr>
          <w:rFonts w:ascii="Times New Roman" w:hAnsi="Times New Roman" w:cs="Times New Roman"/>
          <w:sz w:val="22"/>
          <w:szCs w:val="22"/>
        </w:rPr>
        <w:t>patognomiche</w:t>
      </w:r>
      <w:r w:rsidRPr="00E114AD">
        <w:rPr>
          <w:rFonts w:ascii="Times New Roman" w:hAnsi="Times New Roman" w:cs="Times New Roman"/>
          <w:sz w:val="22"/>
          <w:szCs w:val="22"/>
        </w:rPr>
        <w:t xml:space="preserve"> "</w:t>
      </w:r>
      <w:proofErr w:type="spellStart"/>
      <w:r w:rsidRPr="00E114AD">
        <w:rPr>
          <w:rFonts w:ascii="Times New Roman" w:hAnsi="Times New Roman" w:cs="Times New Roman"/>
          <w:i/>
          <w:iCs/>
          <w:sz w:val="22"/>
          <w:szCs w:val="22"/>
        </w:rPr>
        <w:t>Wickham</w:t>
      </w:r>
      <w:proofErr w:type="spellEnd"/>
      <w:r w:rsidRPr="00E114AD">
        <w:rPr>
          <w:rFonts w:ascii="Times New Roman" w:hAnsi="Times New Roman" w:cs="Times New Roman"/>
          <w:i/>
          <w:iCs/>
          <w:sz w:val="22"/>
          <w:szCs w:val="22"/>
        </w:rPr>
        <w:t xml:space="preserve"> </w:t>
      </w:r>
      <w:proofErr w:type="spellStart"/>
      <w:r w:rsidRPr="00E114AD">
        <w:rPr>
          <w:rFonts w:ascii="Times New Roman" w:hAnsi="Times New Roman" w:cs="Times New Roman"/>
          <w:i/>
          <w:iCs/>
          <w:sz w:val="22"/>
          <w:szCs w:val="22"/>
        </w:rPr>
        <w:t>striae</w:t>
      </w:r>
      <w:proofErr w:type="spellEnd"/>
      <w:r w:rsidRPr="00E114AD">
        <w:rPr>
          <w:rFonts w:ascii="Times New Roman" w:hAnsi="Times New Roman" w:cs="Times New Roman"/>
          <w:sz w:val="22"/>
          <w:szCs w:val="22"/>
        </w:rPr>
        <w:t>"</w:t>
      </w:r>
      <w:r w:rsidR="00020A5B" w:rsidRPr="00E114AD">
        <w:rPr>
          <w:rFonts w:ascii="Times New Roman" w:hAnsi="Times New Roman" w:cs="Times New Roman"/>
          <w:sz w:val="22"/>
          <w:szCs w:val="22"/>
        </w:rPr>
        <w:t>:</w:t>
      </w:r>
      <w:r w:rsidR="005E41C4" w:rsidRPr="00E114AD">
        <w:rPr>
          <w:rFonts w:ascii="Times New Roman" w:hAnsi="Times New Roman" w:cs="Times New Roman"/>
          <w:sz w:val="22"/>
          <w:szCs w:val="22"/>
        </w:rPr>
        <w:t xml:space="preserve"> </w:t>
      </w:r>
      <w:r w:rsidR="00200275" w:rsidRPr="00E114AD">
        <w:rPr>
          <w:rFonts w:ascii="Times New Roman" w:hAnsi="Times New Roman" w:cs="Times New Roman"/>
          <w:sz w:val="22"/>
          <w:szCs w:val="22"/>
        </w:rPr>
        <w:t xml:space="preserve">un intreccio di </w:t>
      </w:r>
      <w:r w:rsidR="00A46965" w:rsidRPr="00E114AD">
        <w:rPr>
          <w:rFonts w:ascii="Times New Roman" w:hAnsi="Times New Roman" w:cs="Times New Roman"/>
          <w:sz w:val="22"/>
          <w:szCs w:val="22"/>
        </w:rPr>
        <w:t>strie</w:t>
      </w:r>
      <w:r w:rsidR="00123B44" w:rsidRPr="00E114AD">
        <w:rPr>
          <w:rFonts w:ascii="Times New Roman" w:hAnsi="Times New Roman" w:cs="Times New Roman"/>
          <w:sz w:val="22"/>
          <w:szCs w:val="22"/>
        </w:rPr>
        <w:t xml:space="preserve"> bianche </w:t>
      </w:r>
      <w:r w:rsidR="00A46965" w:rsidRPr="00E114AD">
        <w:rPr>
          <w:rFonts w:ascii="Times New Roman" w:hAnsi="Times New Roman" w:cs="Times New Roman"/>
          <w:sz w:val="22"/>
          <w:szCs w:val="22"/>
        </w:rPr>
        <w:t>arborescenti</w:t>
      </w:r>
      <w:r w:rsidR="00E114AD">
        <w:rPr>
          <w:rFonts w:ascii="Times New Roman" w:hAnsi="Times New Roman" w:cs="Times New Roman"/>
          <w:sz w:val="22"/>
          <w:szCs w:val="22"/>
        </w:rPr>
        <w:t>. Questa forma si localizza più frequentemente</w:t>
      </w:r>
      <w:r w:rsidR="00123B44" w:rsidRPr="00E114AD">
        <w:rPr>
          <w:rFonts w:ascii="Times New Roman" w:hAnsi="Times New Roman" w:cs="Times New Roman"/>
          <w:sz w:val="22"/>
          <w:szCs w:val="22"/>
        </w:rPr>
        <w:t xml:space="preserve"> </w:t>
      </w:r>
      <w:r w:rsidR="00A46965" w:rsidRPr="00E114AD">
        <w:rPr>
          <w:rFonts w:ascii="Times New Roman" w:hAnsi="Times New Roman" w:cs="Times New Roman"/>
          <w:sz w:val="22"/>
          <w:szCs w:val="22"/>
        </w:rPr>
        <w:t>ne</w:t>
      </w:r>
      <w:r w:rsidR="00123B44" w:rsidRPr="00E114AD">
        <w:rPr>
          <w:rFonts w:ascii="Times New Roman" w:hAnsi="Times New Roman" w:cs="Times New Roman"/>
          <w:sz w:val="22"/>
          <w:szCs w:val="22"/>
        </w:rPr>
        <w:t>lla mucosa geniena</w:t>
      </w:r>
      <w:r w:rsidR="00E114AD">
        <w:rPr>
          <w:rFonts w:ascii="Times New Roman" w:hAnsi="Times New Roman" w:cs="Times New Roman"/>
          <w:sz w:val="22"/>
          <w:szCs w:val="22"/>
        </w:rPr>
        <w:t xml:space="preserve"> bilateralmente</w:t>
      </w:r>
      <w:r w:rsidR="00A46965" w:rsidRPr="00E114AD">
        <w:rPr>
          <w:rFonts w:ascii="Times New Roman" w:hAnsi="Times New Roman" w:cs="Times New Roman"/>
          <w:sz w:val="22"/>
          <w:szCs w:val="22"/>
        </w:rPr>
        <w:t xml:space="preserve"> (Fig. 1</w:t>
      </w:r>
      <w:r w:rsidR="00680C16" w:rsidRPr="00E114AD">
        <w:rPr>
          <w:rFonts w:ascii="Times New Roman" w:hAnsi="Times New Roman" w:cs="Times New Roman"/>
          <w:sz w:val="22"/>
          <w:szCs w:val="22"/>
        </w:rPr>
        <w:t>a-1b</w:t>
      </w:r>
      <w:r w:rsidR="00A46965" w:rsidRPr="00E114AD">
        <w:rPr>
          <w:rFonts w:ascii="Times New Roman" w:hAnsi="Times New Roman" w:cs="Times New Roman"/>
          <w:sz w:val="22"/>
          <w:szCs w:val="22"/>
        </w:rPr>
        <w:t>)</w:t>
      </w:r>
      <w:r w:rsidR="007F639C" w:rsidRPr="00E114AD">
        <w:rPr>
          <w:rFonts w:ascii="Times New Roman" w:hAnsi="Times New Roman" w:cs="Times New Roman"/>
          <w:sz w:val="22"/>
          <w:szCs w:val="22"/>
        </w:rPr>
        <w:t xml:space="preserve"> </w:t>
      </w:r>
      <w:r w:rsidR="007F639C" w:rsidRPr="00E114AD">
        <w:rPr>
          <w:rFonts w:ascii="Times New Roman" w:hAnsi="Times New Roman" w:cs="Times New Roman"/>
          <w:sz w:val="22"/>
          <w:szCs w:val="22"/>
        </w:rPr>
        <w:fldChar w:fldCharType="begin" w:fldLock="1"/>
      </w:r>
      <w:r w:rsidR="00B55F10" w:rsidRPr="00E114AD">
        <w:rPr>
          <w:rFonts w:ascii="Times New Roman" w:hAnsi="Times New Roman" w:cs="Times New Roman"/>
          <w:sz w:val="22"/>
          <w:szCs w:val="22"/>
        </w:rPr>
        <w:instrText>ADDIN CSL_CITATION {"citationItems":[{"id":"ITEM-1","itemData":{"DOI":"10.1007/s12105-018-0983-6","ISSN":"19360568","abstract":"Reticular oral lichen planus is a common clinical finding, often found incidentally on routine oral examination. Patients rarely complain of symptoms and the condition does not require treatment, as a result, biopsies and ancillary laboratory evaluation are seldom performed. We present a case of reticular oral lichen planus with a classic clinical presentation and characteristic histologic findings.","author":[{"dropping-particle":"","family":"Cox","given":"Teresa","non-dropping-particle":"","parse-names":false,"suffix":""},{"dropping-particle":"","family":"Woodhead","given":"Jamie","non-dropping-particle":"","parse-names":false,"suffix":""},{"dropping-particle":"","family":"Nelson","given":"Brenda L.","non-dropping-particle":"","parse-names":false,"suffix":""}],"container-title":"Head and Neck Pathology","id":"ITEM-1","issued":{"date-parts":[["2018"]]},"title":"Reticular Oral Lichen Planus","type":"article-newspaper"},"uris":["http://www.mendeley.com/documents/?uuid=5ea7023a-b89c-48f4-892f-f81c83b6a63a"]}],"mendeley":{"formattedCitation":"[8]","plainTextFormattedCitation":"[8]","previouslyFormattedCitation":"[8]"},"properties":{"noteIndex":0},"schema":"https://github.com/citation-style-language/schema/raw/master/csl-citation.json"}</w:instrText>
      </w:r>
      <w:r w:rsidR="007F639C" w:rsidRPr="00E114AD">
        <w:rPr>
          <w:rFonts w:ascii="Times New Roman" w:hAnsi="Times New Roman" w:cs="Times New Roman"/>
          <w:sz w:val="22"/>
          <w:szCs w:val="22"/>
        </w:rPr>
        <w:fldChar w:fldCharType="separate"/>
      </w:r>
      <w:r w:rsidR="00B55F10" w:rsidRPr="00E114AD">
        <w:rPr>
          <w:rFonts w:ascii="Times New Roman" w:hAnsi="Times New Roman" w:cs="Times New Roman"/>
          <w:noProof/>
          <w:sz w:val="22"/>
          <w:szCs w:val="22"/>
        </w:rPr>
        <w:t>[8]</w:t>
      </w:r>
      <w:r w:rsidR="007F639C" w:rsidRPr="00E114AD">
        <w:rPr>
          <w:rFonts w:ascii="Times New Roman" w:hAnsi="Times New Roman" w:cs="Times New Roman"/>
          <w:sz w:val="22"/>
          <w:szCs w:val="22"/>
        </w:rPr>
        <w:fldChar w:fldCharType="end"/>
      </w:r>
      <w:r w:rsidR="00123B44" w:rsidRPr="00E114AD">
        <w:rPr>
          <w:rFonts w:ascii="Times New Roman" w:hAnsi="Times New Roman" w:cs="Times New Roman"/>
          <w:sz w:val="22"/>
          <w:szCs w:val="22"/>
        </w:rPr>
        <w:t>.</w:t>
      </w:r>
    </w:p>
    <w:p w:rsidR="00314D77" w:rsidRPr="00314D77" w:rsidRDefault="00725956" w:rsidP="00633755">
      <w:pPr>
        <w:pStyle w:val="PreformattatoHTML"/>
        <w:numPr>
          <w:ilvl w:val="0"/>
          <w:numId w:val="9"/>
        </w:numPr>
        <w:spacing w:line="276" w:lineRule="auto"/>
        <w:jc w:val="both"/>
        <w:rPr>
          <w:rFonts w:ascii="Times New Roman" w:hAnsi="Times New Roman" w:cs="Times New Roman"/>
          <w:sz w:val="22"/>
          <w:szCs w:val="22"/>
        </w:rPr>
      </w:pPr>
      <w:r w:rsidRPr="00314D77">
        <w:rPr>
          <w:rFonts w:ascii="Times New Roman" w:hAnsi="Times New Roman" w:cs="Times New Roman"/>
          <w:b/>
          <w:bCs/>
          <w:sz w:val="22"/>
          <w:szCs w:val="22"/>
        </w:rPr>
        <w:t>P</w:t>
      </w:r>
      <w:r w:rsidR="00BE38A3" w:rsidRPr="00314D77">
        <w:rPr>
          <w:rFonts w:ascii="Times New Roman" w:hAnsi="Times New Roman" w:cs="Times New Roman"/>
          <w:b/>
          <w:bCs/>
          <w:sz w:val="22"/>
          <w:szCs w:val="22"/>
        </w:rPr>
        <w:t>apulare</w:t>
      </w:r>
      <w:r w:rsidRPr="00314D77">
        <w:rPr>
          <w:rFonts w:ascii="Times New Roman" w:hAnsi="Times New Roman" w:cs="Times New Roman"/>
          <w:sz w:val="22"/>
          <w:szCs w:val="22"/>
        </w:rPr>
        <w:t xml:space="preserve">, in cui sono presenti piccole papule di circa 0,5 mm diametro, raramente riscontrabile a causa dell’assenza di </w:t>
      </w:r>
      <w:r w:rsidR="00F6057B" w:rsidRPr="00314D77">
        <w:rPr>
          <w:rFonts w:ascii="Times New Roman" w:hAnsi="Times New Roman" w:cs="Times New Roman"/>
          <w:sz w:val="22"/>
          <w:szCs w:val="22"/>
        </w:rPr>
        <w:t xml:space="preserve">sintomatologia e dell’esiguità delle dimensioni </w:t>
      </w:r>
      <w:r w:rsidR="00F6057B" w:rsidRPr="00314D77">
        <w:rPr>
          <w:rFonts w:ascii="Times New Roman" w:hAnsi="Times New Roman" w:cs="Times New Roman"/>
          <w:sz w:val="22"/>
          <w:szCs w:val="22"/>
        </w:rPr>
        <w:fldChar w:fldCharType="begin" w:fldLock="1"/>
      </w:r>
      <w:r w:rsidR="00B55F10" w:rsidRPr="00314D77">
        <w:rPr>
          <w:rFonts w:ascii="Times New Roman" w:hAnsi="Times New Roman" w:cs="Times New Roman"/>
          <w:sz w:val="22"/>
          <w:szCs w:val="22"/>
        </w:rPr>
        <w:instrText>ADDIN CSL_CITATION {"citationItems":[{"id":"ITEM-1","itemData":{"DOI":"10.1054/bjom.2000.0335","ISSN":"02664356","abstract":"Oral lichen planus is a disease that can persist in some patients for a long time. The buccal mucosa, tongue and gingiva are the most common sites, whereas palatal lesions are uncommon. Oral lichen planus affects women more often than men in a ratio of 2:3. It can present in a number of forms: reticular, papular, plaque-like, erosive, atrophic and bullous. The question of malignant transformation of oral lichen planus remains controversial. The management can be non-surgical or surgical and the choice of treatment may vary from patient to patient and depends on the choice of the clinician.","author":[{"dropping-particle":"","family":"Mollaoglu","given":"N.","non-dropping-particle":"","parse-names":false,"suffix":""}],"container-title":"British Journal of Oral and Maxillofacial Surgery","id":"ITEM-1","issued":{"date-parts":[["2000"]]},"title":"Oral lichen planus: A review","type":"article-journal"},"uris":["http://www.mendeley.com/documents/?uuid=1f2434a9-557d-43fd-859a-cc2a55404d14"]}],"mendeley":{"formattedCitation":"[7]","plainTextFormattedCitation":"[7]","previouslyFormattedCitation":"[7]"},"properties":{"noteIndex":0},"schema":"https://github.com/citation-style-language/schema/raw/master/csl-citation.json"}</w:instrText>
      </w:r>
      <w:r w:rsidR="00F6057B" w:rsidRPr="00314D77">
        <w:rPr>
          <w:rFonts w:ascii="Times New Roman" w:hAnsi="Times New Roman" w:cs="Times New Roman"/>
          <w:sz w:val="22"/>
          <w:szCs w:val="22"/>
        </w:rPr>
        <w:fldChar w:fldCharType="separate"/>
      </w:r>
      <w:r w:rsidR="00B55F10" w:rsidRPr="00314D77">
        <w:rPr>
          <w:rFonts w:ascii="Times New Roman" w:hAnsi="Times New Roman" w:cs="Times New Roman"/>
          <w:noProof/>
          <w:sz w:val="22"/>
          <w:szCs w:val="22"/>
        </w:rPr>
        <w:t>[7]</w:t>
      </w:r>
      <w:r w:rsidR="00F6057B" w:rsidRPr="00314D77">
        <w:rPr>
          <w:rFonts w:ascii="Times New Roman" w:hAnsi="Times New Roman" w:cs="Times New Roman"/>
          <w:sz w:val="22"/>
          <w:szCs w:val="22"/>
        </w:rPr>
        <w:fldChar w:fldCharType="end"/>
      </w:r>
      <w:r w:rsidR="00F6057B" w:rsidRPr="00314D77">
        <w:rPr>
          <w:rFonts w:ascii="Times New Roman" w:hAnsi="Times New Roman" w:cs="Times New Roman"/>
          <w:sz w:val="22"/>
          <w:szCs w:val="22"/>
        </w:rPr>
        <w:t>.</w:t>
      </w:r>
    </w:p>
    <w:p w:rsidR="00314D77" w:rsidRPr="00314D77" w:rsidRDefault="00027A47" w:rsidP="00633755">
      <w:pPr>
        <w:pStyle w:val="PreformattatoHTML"/>
        <w:numPr>
          <w:ilvl w:val="0"/>
          <w:numId w:val="9"/>
        </w:numPr>
        <w:spacing w:line="276" w:lineRule="auto"/>
        <w:jc w:val="both"/>
        <w:rPr>
          <w:rFonts w:ascii="Times New Roman" w:hAnsi="Times New Roman" w:cs="Times New Roman"/>
          <w:sz w:val="22"/>
          <w:szCs w:val="22"/>
        </w:rPr>
      </w:pPr>
      <w:r w:rsidRPr="00314D77">
        <w:rPr>
          <w:rFonts w:ascii="Times New Roman" w:hAnsi="Times New Roman" w:cs="Times New Roman"/>
          <w:b/>
          <w:bCs/>
          <w:sz w:val="22"/>
          <w:szCs w:val="22"/>
        </w:rPr>
        <w:t>Atrofica o eritematosa</w:t>
      </w:r>
      <w:r w:rsidRPr="00314D77">
        <w:rPr>
          <w:rFonts w:ascii="Times New Roman" w:hAnsi="Times New Roman" w:cs="Times New Roman"/>
          <w:sz w:val="22"/>
          <w:szCs w:val="22"/>
        </w:rPr>
        <w:t xml:space="preserve">, caratterizzata da aree eritematose solcate da sottili strie cheratosiche, spesso associata alla forma erosiva </w:t>
      </w:r>
      <w:r w:rsidRPr="00314D77">
        <w:rPr>
          <w:rFonts w:ascii="Times New Roman" w:hAnsi="Times New Roman" w:cs="Times New Roman"/>
          <w:sz w:val="22"/>
          <w:szCs w:val="22"/>
        </w:rPr>
        <w:fldChar w:fldCharType="begin" w:fldLock="1"/>
      </w:r>
      <w:r w:rsidR="00B55F10" w:rsidRPr="00314D77">
        <w:rPr>
          <w:rFonts w:ascii="Times New Roman" w:hAnsi="Times New Roman" w:cs="Times New Roman"/>
          <w:sz w:val="22"/>
          <w:szCs w:val="22"/>
        </w:rPr>
        <w:instrText>ADDIN CSL_CITATION {"citationItems":[{"id":"ITEM-1","itemData":{"DOI":"10.1054/bjom.2000.0335","ISSN":"02664356","abstract":"Oral lichen planus is a disease that can persist in some patients for a long time. The buccal mucosa, tongue and gingiva are the most common sites, whereas palatal lesions are uncommon. Oral lichen planus affects women more often than men in a ratio of 2:3. It can present in a number of forms: reticular, papular, plaque-like, erosive, atrophic and bullous. The question of malignant transformation of oral lichen planus remains controversial. The management can be non-surgical or surgical and the choice of treatment may vary from patient to patient and depends on the choice of the clinician.","author":[{"dropping-particle":"","family":"Mollaoglu","given":"N.","non-dropping-particle":"","parse-names":false,"suffix":""}],"container-title":"British Journal of Oral and Maxillofacial Surgery","id":"ITEM-1","issued":{"date-parts":[["2000"]]},"title":"Oral lichen planus: A review","type":"article-journal"},"uris":["http://www.mendeley.com/documents/?uuid=1f2434a9-557d-43fd-859a-cc2a55404d14"]}],"mendeley":{"formattedCitation":"[7]","plainTextFormattedCitation":"[7]","previouslyFormattedCitation":"[7]"},"properties":{"noteIndex":0},"schema":"https://github.com/citation-style-language/schema/raw/master/csl-citation.json"}</w:instrText>
      </w:r>
      <w:r w:rsidRPr="00314D77">
        <w:rPr>
          <w:rFonts w:ascii="Times New Roman" w:hAnsi="Times New Roman" w:cs="Times New Roman"/>
          <w:sz w:val="22"/>
          <w:szCs w:val="22"/>
        </w:rPr>
        <w:fldChar w:fldCharType="separate"/>
      </w:r>
      <w:r w:rsidR="00B55F10" w:rsidRPr="00314D77">
        <w:rPr>
          <w:rFonts w:ascii="Times New Roman" w:hAnsi="Times New Roman" w:cs="Times New Roman"/>
          <w:noProof/>
          <w:sz w:val="22"/>
          <w:szCs w:val="22"/>
        </w:rPr>
        <w:t>[7]</w:t>
      </w:r>
      <w:r w:rsidRPr="00314D77">
        <w:rPr>
          <w:rFonts w:ascii="Times New Roman" w:hAnsi="Times New Roman" w:cs="Times New Roman"/>
          <w:sz w:val="22"/>
          <w:szCs w:val="22"/>
        </w:rPr>
        <w:fldChar w:fldCharType="end"/>
      </w:r>
      <w:r w:rsidRPr="00314D77">
        <w:rPr>
          <w:rFonts w:ascii="Times New Roman" w:hAnsi="Times New Roman" w:cs="Times New Roman"/>
          <w:sz w:val="22"/>
          <w:szCs w:val="22"/>
        </w:rPr>
        <w:t>.</w:t>
      </w:r>
    </w:p>
    <w:p w:rsidR="00314D77" w:rsidRPr="00314D77" w:rsidRDefault="00027A47" w:rsidP="00633755">
      <w:pPr>
        <w:pStyle w:val="PreformattatoHTML"/>
        <w:numPr>
          <w:ilvl w:val="0"/>
          <w:numId w:val="9"/>
        </w:numPr>
        <w:spacing w:line="276" w:lineRule="auto"/>
        <w:jc w:val="both"/>
        <w:rPr>
          <w:rFonts w:ascii="Times New Roman" w:hAnsi="Times New Roman" w:cs="Times New Roman"/>
          <w:sz w:val="22"/>
          <w:szCs w:val="22"/>
        </w:rPr>
      </w:pPr>
      <w:r w:rsidRPr="00314D77">
        <w:rPr>
          <w:rFonts w:ascii="Times New Roman" w:hAnsi="Times New Roman" w:cs="Times New Roman"/>
          <w:b/>
          <w:bCs/>
          <w:sz w:val="22"/>
          <w:szCs w:val="22"/>
        </w:rPr>
        <w:t xml:space="preserve">Erosiva, </w:t>
      </w:r>
      <w:r w:rsidRPr="00314D77">
        <w:rPr>
          <w:rFonts w:ascii="Times New Roman" w:hAnsi="Times New Roman" w:cs="Times New Roman"/>
          <w:sz w:val="22"/>
          <w:szCs w:val="22"/>
        </w:rPr>
        <w:t xml:space="preserve">in cui sono presenti aree </w:t>
      </w:r>
      <w:r w:rsidR="00734912" w:rsidRPr="00314D77">
        <w:rPr>
          <w:rFonts w:ascii="Times New Roman" w:hAnsi="Times New Roman" w:cs="Times New Roman"/>
          <w:sz w:val="22"/>
          <w:szCs w:val="22"/>
        </w:rPr>
        <w:t>erosive</w:t>
      </w:r>
      <w:r w:rsidRPr="00314D77">
        <w:rPr>
          <w:rFonts w:ascii="Times New Roman" w:hAnsi="Times New Roman" w:cs="Times New Roman"/>
          <w:sz w:val="22"/>
          <w:szCs w:val="22"/>
        </w:rPr>
        <w:t xml:space="preserve"> dolenti, circondate perifericamente da aree eritematose e sottili strie cheratosiche finemente irradianti</w:t>
      </w:r>
      <w:r w:rsidR="00680C16" w:rsidRPr="00314D77">
        <w:rPr>
          <w:rFonts w:ascii="Times New Roman" w:hAnsi="Times New Roman" w:cs="Times New Roman"/>
          <w:sz w:val="22"/>
          <w:szCs w:val="22"/>
        </w:rPr>
        <w:t xml:space="preserve"> (Fig. 2a-2b)</w:t>
      </w:r>
      <w:r w:rsidRPr="00314D77">
        <w:rPr>
          <w:rFonts w:ascii="Times New Roman" w:hAnsi="Times New Roman" w:cs="Times New Roman"/>
          <w:sz w:val="22"/>
          <w:szCs w:val="22"/>
        </w:rPr>
        <w:t xml:space="preserve"> </w:t>
      </w:r>
      <w:r w:rsidRPr="00314D77">
        <w:rPr>
          <w:rFonts w:ascii="Times New Roman" w:hAnsi="Times New Roman" w:cs="Times New Roman"/>
          <w:sz w:val="22"/>
          <w:szCs w:val="22"/>
        </w:rPr>
        <w:fldChar w:fldCharType="begin" w:fldLock="1"/>
      </w:r>
      <w:r w:rsidR="00B55F10" w:rsidRPr="00314D77">
        <w:rPr>
          <w:rFonts w:ascii="Times New Roman" w:hAnsi="Times New Roman" w:cs="Times New Roman"/>
          <w:sz w:val="22"/>
          <w:szCs w:val="22"/>
        </w:rPr>
        <w:instrText>ADDIN CSL_CITATION {"citationItems":[{"id":"ITEM-1","itemData":{"DOI":"10.4103/jfmpc.jfmpc_24_19","ISSN":"2249-4863","author":[{"dropping-particle":"","family":"Hasan","given":"Shamimul","non-dropping-particle":"","parse-names":false,"suffix":""}],"container-title":"Journal of Family Medicine and Primary Care","id":"ITEM-1","issued":{"date-parts":[["2019"]]},"title":"Lichen planus of lip – Report of a rare case with review of literature","type":"article-journal"},"uris":["http://www.mendeley.com/documents/?uuid=9c6eab05-5527-4e9a-80db-f24d9d7c5426"]}],"mendeley":{"formattedCitation":"[9]","plainTextFormattedCitation":"[9]","previouslyFormattedCitation":"[9]"},"properties":{"noteIndex":0},"schema":"https://github.com/citation-style-language/schema/raw/master/csl-citation.json"}</w:instrText>
      </w:r>
      <w:r w:rsidRPr="00314D77">
        <w:rPr>
          <w:rFonts w:ascii="Times New Roman" w:hAnsi="Times New Roman" w:cs="Times New Roman"/>
          <w:sz w:val="22"/>
          <w:szCs w:val="22"/>
        </w:rPr>
        <w:fldChar w:fldCharType="separate"/>
      </w:r>
      <w:r w:rsidR="00B55F10" w:rsidRPr="00314D77">
        <w:rPr>
          <w:rFonts w:ascii="Times New Roman" w:hAnsi="Times New Roman" w:cs="Times New Roman"/>
          <w:noProof/>
          <w:sz w:val="22"/>
          <w:szCs w:val="22"/>
        </w:rPr>
        <w:t>[9]</w:t>
      </w:r>
      <w:r w:rsidRPr="00314D77">
        <w:rPr>
          <w:rFonts w:ascii="Times New Roman" w:hAnsi="Times New Roman" w:cs="Times New Roman"/>
          <w:sz w:val="22"/>
          <w:szCs w:val="22"/>
        </w:rPr>
        <w:fldChar w:fldCharType="end"/>
      </w:r>
      <w:r w:rsidRPr="00314D77">
        <w:rPr>
          <w:rFonts w:ascii="Times New Roman" w:hAnsi="Times New Roman" w:cs="Times New Roman"/>
          <w:sz w:val="22"/>
          <w:szCs w:val="22"/>
        </w:rPr>
        <w:t>.</w:t>
      </w:r>
    </w:p>
    <w:p w:rsidR="00314D77" w:rsidRPr="00E114AD" w:rsidRDefault="00027A47" w:rsidP="00633755">
      <w:pPr>
        <w:pStyle w:val="PreformattatoHTML"/>
        <w:numPr>
          <w:ilvl w:val="0"/>
          <w:numId w:val="9"/>
        </w:numPr>
        <w:spacing w:line="276" w:lineRule="auto"/>
        <w:jc w:val="both"/>
        <w:rPr>
          <w:rFonts w:ascii="Times New Roman" w:hAnsi="Times New Roman" w:cs="Times New Roman"/>
          <w:sz w:val="22"/>
          <w:szCs w:val="22"/>
        </w:rPr>
      </w:pPr>
      <w:proofErr w:type="spellStart"/>
      <w:r w:rsidRPr="00314D77">
        <w:rPr>
          <w:rFonts w:ascii="Times New Roman" w:hAnsi="Times New Roman" w:cs="Times New Roman"/>
          <w:b/>
          <w:bCs/>
          <w:sz w:val="22"/>
          <w:szCs w:val="22"/>
        </w:rPr>
        <w:t>Plaque-like</w:t>
      </w:r>
      <w:proofErr w:type="spellEnd"/>
      <w:r w:rsidRPr="00314D77">
        <w:rPr>
          <w:rFonts w:ascii="Times New Roman" w:hAnsi="Times New Roman" w:cs="Times New Roman"/>
          <w:sz w:val="22"/>
          <w:szCs w:val="22"/>
        </w:rPr>
        <w:t>, caratterizzata da aree omogenee di colore bianc</w:t>
      </w:r>
      <w:r w:rsidR="00E114AD">
        <w:rPr>
          <w:rFonts w:ascii="Times New Roman" w:hAnsi="Times New Roman" w:cs="Times New Roman"/>
          <w:sz w:val="22"/>
          <w:szCs w:val="22"/>
        </w:rPr>
        <w:t>o</w:t>
      </w:r>
      <w:r w:rsidRPr="00E114AD">
        <w:rPr>
          <w:rFonts w:ascii="Times New Roman" w:hAnsi="Times New Roman" w:cs="Times New Roman"/>
          <w:sz w:val="22"/>
          <w:szCs w:val="22"/>
        </w:rPr>
        <w:t xml:space="preserve"> piane o rilevate simili a lesioni leucoplasiche; coinvolge principalmente il dorso della lingua e la mucosa geniena </w:t>
      </w:r>
      <w:r w:rsidRPr="00E114AD">
        <w:rPr>
          <w:rFonts w:ascii="Times New Roman" w:hAnsi="Times New Roman" w:cs="Times New Roman"/>
          <w:sz w:val="22"/>
          <w:szCs w:val="22"/>
        </w:rPr>
        <w:fldChar w:fldCharType="begin" w:fldLock="1"/>
      </w:r>
      <w:r w:rsidR="00B55F10" w:rsidRPr="00E114AD">
        <w:rPr>
          <w:rFonts w:ascii="Times New Roman" w:hAnsi="Times New Roman" w:cs="Times New Roman"/>
          <w:sz w:val="22"/>
          <w:szCs w:val="22"/>
        </w:rPr>
        <w:instrText>ADDIN CSL_CITATION {"citationItems":[{"id":"ITEM-1","itemData":{"DOI":"10.1007/s10103-011-0970-6","ISSN":"02688921","author":[{"dropping-particle":"","family":"Sivolella","given":"Stefano","non-dropping-particle":"","parse-names":false,"suffix":""},{"dropping-particle":"","family":"Berengo","given":"Mario","non-dropping-particle":"","parse-names":false,"suffix":""},{"dropping-particle":"","family":"Cernuschi","given":"Serena","non-dropping-particle":"","parse-names":false,"suffix":""},{"dropping-particle":"","family":"Valente","given":"Marialuisa","non-dropping-particle":"","parse-names":false,"suffix":""}],"container-title":"Lasers in Medical Science","id":"ITEM-1","issued":{"date-parts":[["2012"]]},"title":"Diode laser treatment is effective for plaque-like lichen planus of the tongue: A case report","type":"article-journal"},"uris":["http://www.mendeley.com/documents/?uuid=07a9cd72-f0e9-4a6f-b79e-506eb0a876f0"]}],"mendeley":{"formattedCitation":"[10]","plainTextFormattedCitation":"[10]","previouslyFormattedCitation":"[10]"},"properties":{"noteIndex":0},"schema":"https://github.com/citation-style-language/schema/raw/master/csl-citation.json"}</w:instrText>
      </w:r>
      <w:r w:rsidRPr="00E114AD">
        <w:rPr>
          <w:rFonts w:ascii="Times New Roman" w:hAnsi="Times New Roman" w:cs="Times New Roman"/>
          <w:sz w:val="22"/>
          <w:szCs w:val="22"/>
        </w:rPr>
        <w:fldChar w:fldCharType="separate"/>
      </w:r>
      <w:r w:rsidR="00B55F10" w:rsidRPr="00E114AD">
        <w:rPr>
          <w:rFonts w:ascii="Times New Roman" w:hAnsi="Times New Roman" w:cs="Times New Roman"/>
          <w:noProof/>
          <w:sz w:val="22"/>
          <w:szCs w:val="22"/>
        </w:rPr>
        <w:t>[10]</w:t>
      </w:r>
      <w:r w:rsidRPr="00E114AD">
        <w:rPr>
          <w:rFonts w:ascii="Times New Roman" w:hAnsi="Times New Roman" w:cs="Times New Roman"/>
          <w:sz w:val="22"/>
          <w:szCs w:val="22"/>
        </w:rPr>
        <w:fldChar w:fldCharType="end"/>
      </w:r>
      <w:r w:rsidRPr="00E114AD">
        <w:rPr>
          <w:rFonts w:ascii="Times New Roman" w:hAnsi="Times New Roman" w:cs="Times New Roman"/>
          <w:sz w:val="22"/>
          <w:szCs w:val="22"/>
        </w:rPr>
        <w:t>.</w:t>
      </w:r>
    </w:p>
    <w:p w:rsidR="008E52EB" w:rsidRPr="00314D77" w:rsidRDefault="00027A47" w:rsidP="00633755">
      <w:pPr>
        <w:pStyle w:val="PreformattatoHTML"/>
        <w:numPr>
          <w:ilvl w:val="0"/>
          <w:numId w:val="9"/>
        </w:numPr>
        <w:spacing w:line="276" w:lineRule="auto"/>
        <w:jc w:val="both"/>
        <w:rPr>
          <w:rFonts w:ascii="Times New Roman" w:hAnsi="Times New Roman" w:cs="Times New Roman"/>
          <w:sz w:val="22"/>
          <w:szCs w:val="22"/>
        </w:rPr>
      </w:pPr>
      <w:r w:rsidRPr="00314D77">
        <w:rPr>
          <w:rFonts w:ascii="Times New Roman" w:hAnsi="Times New Roman" w:cs="Times New Roman"/>
          <w:b/>
          <w:bCs/>
          <w:sz w:val="22"/>
          <w:szCs w:val="22"/>
        </w:rPr>
        <w:t>Bollosa</w:t>
      </w:r>
      <w:r w:rsidRPr="00314D77">
        <w:rPr>
          <w:rFonts w:ascii="Times New Roman" w:hAnsi="Times New Roman" w:cs="Times New Roman"/>
          <w:sz w:val="22"/>
          <w:szCs w:val="22"/>
        </w:rPr>
        <w:t xml:space="preserve">, forma clinica più insolita, le cui vescicole, di dimensioni </w:t>
      </w:r>
      <w:r w:rsidR="00734912" w:rsidRPr="00314D77">
        <w:rPr>
          <w:rFonts w:ascii="Times New Roman" w:hAnsi="Times New Roman" w:cs="Times New Roman"/>
          <w:sz w:val="22"/>
          <w:szCs w:val="22"/>
        </w:rPr>
        <w:t>variabili</w:t>
      </w:r>
      <w:r w:rsidRPr="00314D77">
        <w:rPr>
          <w:rFonts w:ascii="Times New Roman" w:hAnsi="Times New Roman" w:cs="Times New Roman"/>
          <w:sz w:val="22"/>
          <w:szCs w:val="22"/>
        </w:rPr>
        <w:t xml:space="preserve">, esitano in </w:t>
      </w:r>
      <w:r w:rsidR="00734912" w:rsidRPr="00314D77">
        <w:rPr>
          <w:rFonts w:ascii="Times New Roman" w:hAnsi="Times New Roman" w:cs="Times New Roman"/>
          <w:sz w:val="22"/>
          <w:szCs w:val="22"/>
        </w:rPr>
        <w:t>erosioni</w:t>
      </w:r>
      <w:r w:rsidRPr="00314D77">
        <w:rPr>
          <w:rFonts w:ascii="Times New Roman" w:hAnsi="Times New Roman" w:cs="Times New Roman"/>
          <w:sz w:val="22"/>
          <w:szCs w:val="22"/>
        </w:rPr>
        <w:t xml:space="preserve"> estremamente dolenti in un arco di tempo molto breve. Questa forma si manifesta principalmente a livello della mucosa geniena in corrispondenza dei secondi e terzi molari inferiori</w:t>
      </w:r>
      <w:r w:rsidR="003E2DF1" w:rsidRPr="00314D77">
        <w:rPr>
          <w:rFonts w:ascii="Times New Roman" w:hAnsi="Times New Roman" w:cs="Times New Roman"/>
          <w:sz w:val="22"/>
          <w:szCs w:val="22"/>
        </w:rPr>
        <w:t xml:space="preserve"> </w:t>
      </w:r>
      <w:r w:rsidRPr="00314D77">
        <w:rPr>
          <w:rFonts w:ascii="Times New Roman" w:hAnsi="Times New Roman" w:cs="Times New Roman"/>
          <w:sz w:val="22"/>
          <w:szCs w:val="22"/>
        </w:rPr>
        <w:fldChar w:fldCharType="begin" w:fldLock="1"/>
      </w:r>
      <w:r w:rsidR="00B55F10" w:rsidRPr="00314D77">
        <w:rPr>
          <w:rFonts w:ascii="Times New Roman" w:hAnsi="Times New Roman" w:cs="Times New Roman"/>
          <w:sz w:val="22"/>
          <w:szCs w:val="22"/>
        </w:rPr>
        <w:instrText>ADDIN CSL_CITATION {"citationItems":[{"id":"ITEM-1","itemData":{"DOI":"10.4103/JPBS.JPBS_58_19","ISSN":"09757406","abstract":"Lichen planus is a chronic inflammatory mucocutaneous disorder that is seen in skin and oral mucosa. Definitive etiology for oral lichen planus remains unknown. It may or may not be associated with skin lesions. Different clinical patterns such as reticular, plaque, erosive, bullous, and atrophic are seen in oral mucosa of which bullous lichen planus is a rare entity. We present a unique case of bullous lichen planus in a 20-year-old male without skin manifestations along with the review of literature comprising various case reports of bullous lichen planus.","author":[{"dropping-particle":"","family":"Babu","given":"Abhilesh","non-dropping-particle":"","parse-names":false,"suffix":""},{"dropping-particle":"","family":"Chellaswamy","given":"Sreeja","non-dropping-particle":"","parse-names":false,"suffix":""},{"dropping-particle":"","family":"Muthukumar","given":"Sathish","non-dropping-particle":"","parse-names":false,"suffix":""},{"dropping-particle":"","family":"Pandey","given":"Bhavna","non-dropping-particle":"","parse-names":false,"suffix":""},{"dropping-particle":"","family":"Jayaraj","given":"Merlin","non-dropping-particle":"","parse-names":false,"suffix":""},{"dropping-particle":"","family":"Francis","given":"Serena","non-dropping-particle":"","parse-names":false,"suffix":""}],"container-title":"Journal of Pharmacy and Bioallied Sciences","id":"ITEM-1","issued":{"date-parts":[["2019"]]},"title":"Bullous lichen planus: Case report and review","type":"article-journal"},"uris":["http://www.mendeley.com/documents/?uuid=37eff9a6-1da9-44c7-acae-18d8a1d51100"]}],"mendeley":{"formattedCitation":"[11]","plainTextFormattedCitation":"[11]","previouslyFormattedCitation":"[11]"},"properties":{"noteIndex":0},"schema":"https://github.com/citation-style-language/schema/raw/master/csl-citation.json"}</w:instrText>
      </w:r>
      <w:r w:rsidRPr="00314D77">
        <w:rPr>
          <w:rFonts w:ascii="Times New Roman" w:hAnsi="Times New Roman" w:cs="Times New Roman"/>
          <w:sz w:val="22"/>
          <w:szCs w:val="22"/>
        </w:rPr>
        <w:fldChar w:fldCharType="separate"/>
      </w:r>
      <w:r w:rsidR="00B55F10" w:rsidRPr="00314D77">
        <w:rPr>
          <w:rFonts w:ascii="Times New Roman" w:hAnsi="Times New Roman" w:cs="Times New Roman"/>
          <w:noProof/>
          <w:sz w:val="22"/>
          <w:szCs w:val="22"/>
        </w:rPr>
        <w:t>[11]</w:t>
      </w:r>
      <w:r w:rsidRPr="00314D77">
        <w:rPr>
          <w:rFonts w:ascii="Times New Roman" w:hAnsi="Times New Roman" w:cs="Times New Roman"/>
          <w:sz w:val="22"/>
          <w:szCs w:val="22"/>
        </w:rPr>
        <w:fldChar w:fldCharType="end"/>
      </w:r>
      <w:r w:rsidRPr="00314D77">
        <w:rPr>
          <w:rFonts w:ascii="Times New Roman" w:hAnsi="Times New Roman" w:cs="Times New Roman"/>
          <w:sz w:val="22"/>
          <w:szCs w:val="22"/>
        </w:rPr>
        <w:t xml:space="preserve">. </w:t>
      </w:r>
    </w:p>
    <w:p w:rsidR="00734912" w:rsidRPr="00314D77" w:rsidRDefault="00734912" w:rsidP="00633755">
      <w:pPr>
        <w:spacing w:line="276" w:lineRule="auto"/>
        <w:jc w:val="both"/>
        <w:rPr>
          <w:sz w:val="22"/>
          <w:szCs w:val="22"/>
        </w:rPr>
      </w:pPr>
      <w:r w:rsidRPr="00314D77">
        <w:rPr>
          <w:sz w:val="22"/>
          <w:szCs w:val="22"/>
        </w:rPr>
        <w:t xml:space="preserve">Le forme erosive, atrofiche e bollose sono maggiormente </w:t>
      </w:r>
      <w:r w:rsidR="00E114AD">
        <w:rPr>
          <w:sz w:val="22"/>
          <w:szCs w:val="22"/>
        </w:rPr>
        <w:t>associate a</w:t>
      </w:r>
      <w:r w:rsidRPr="00314D77">
        <w:rPr>
          <w:sz w:val="22"/>
          <w:szCs w:val="22"/>
        </w:rPr>
        <w:t xml:space="preserve"> una riduzione della qualità dello stile di vita dei pazienti affetti </w:t>
      </w:r>
      <w:r w:rsidRPr="00314D77">
        <w:rPr>
          <w:sz w:val="22"/>
          <w:szCs w:val="22"/>
        </w:rPr>
        <w:fldChar w:fldCharType="begin" w:fldLock="1"/>
      </w:r>
      <w:r w:rsidR="00B55F10" w:rsidRPr="00314D77">
        <w:rPr>
          <w:sz w:val="22"/>
          <w:szCs w:val="22"/>
        </w:rPr>
        <w:instrText>ADDIN CSL_CITATION {"citationItems":[{"id":"ITEM-1","itemData":{"DOI":"10.1007/s00784-014-1377-0","ISSN":"14363771","abstract":"OBJECTIVES The aim of this study was to assess the relationship between oral health-related quality of life, the nature of mucosal disease, and personality traits. METHODS One hundred forty-nine patients seeking care for oral mucosal disease were recruited in this cross-sectional study conducted at the University Clinic of Dentistry in Vienna from June to December 2013. All participants agreed in answering two questionnaires: the Oral Health Impact Profile German version (OHIP-G), which assessed the perceived limitations of oral health-related quality of life and the Neuroticism Extraversion Openness Five-Factor Inventory (NEO-FFI), which evaluated five personality domains. A multiple linear regression was applied to examine the potential influence on OHIP scores. RESULTS Bullous/erosive mucosal diseases and oral lichen planus patients (n = 73, 49% of total) reported the highest impact on oral health-related quality of life (OHIP total score 49.3 ± 35.7, p = 0.02). A highly significant influence of neuroticism, as a personality trait, was observed on oral health-related quality of life (p = 0.001). Women had significantly more restrictions (OHIP score 45.3 ± 32.2) compared to men (32.6 ± 30.1, p = 0.009). CONCLUSIONS Psychosocial factors such as personality traits, especially neuroticism, are significantly associated with quality of life ratings in patients with mucosal disease. CLINICAL RELEVANCE Since mucosal diseases impact patient's daily living and quality of life while affected by their psychological profiles, this should be considered when formulating a therapeutic approach.","author":[{"dropping-particle":"","family":"Fädler","given":"Andrea","non-dropping-particle":"","parse-names":false,"suffix":""},{"dropping-particle":"","family":"Hartmann","given":"Thomas","non-dropping-particle":"","parse-names":false,"suffix":""},{"dropping-particle":"","family":"Bernhart","given":"Thomas","non-dropping-particle":"","parse-names":false,"suffix":""},{"dropping-particle":"","family":"Monshi","given":"Babak","non-dropping-particle":"","parse-names":false,"suffix":""},{"dropping-particle":"","family":"Rappersberger","given":"Klemens","non-dropping-particle":"","parse-names":false,"suffix":""},{"dropping-particle":"","family":"Hof","given":"Markus","non-dropping-particle":"","parse-names":false,"suffix":""},{"dropping-particle":"","family":"Dvorak","given":"Gabriella","non-dropping-particle":"","parse-names":false,"suffix":""}],"container-title":"Clinical Oral Investigations","id":"ITEM-1","issued":{"date-parts":[["2015"]]},"title":"Effect of personality traits on the oral health-related quality of life in patients with oral mucosal disease","type":"article-journal"},"uris":["http://www.mendeley.com/documents/?uuid=b1cd6c7c-75aa-4622-b48e-ea0cc1ee3dcb"]}],"mendeley":{"formattedCitation":"[12]","plainTextFormattedCitation":"[12]","previouslyFormattedCitation":"[12]"},"properties":{"noteIndex":0},"schema":"https://github.com/citation-style-language/schema/raw/master/csl-citation.json"}</w:instrText>
      </w:r>
      <w:r w:rsidRPr="00314D77">
        <w:rPr>
          <w:sz w:val="22"/>
          <w:szCs w:val="22"/>
        </w:rPr>
        <w:fldChar w:fldCharType="separate"/>
      </w:r>
      <w:r w:rsidR="00B55F10" w:rsidRPr="00314D77">
        <w:rPr>
          <w:noProof/>
          <w:sz w:val="22"/>
          <w:szCs w:val="22"/>
        </w:rPr>
        <w:t>[12]</w:t>
      </w:r>
      <w:r w:rsidRPr="00314D77">
        <w:rPr>
          <w:sz w:val="22"/>
          <w:szCs w:val="22"/>
        </w:rPr>
        <w:fldChar w:fldCharType="end"/>
      </w:r>
      <w:r w:rsidRPr="00314D77">
        <w:rPr>
          <w:sz w:val="22"/>
          <w:szCs w:val="22"/>
        </w:rPr>
        <w:t xml:space="preserve"> a causa del forte impatto sulle relazioni sociali, sullo stato psicologico e sulle attività quotidiane </w:t>
      </w:r>
      <w:r w:rsidRPr="00314D77">
        <w:rPr>
          <w:sz w:val="22"/>
          <w:szCs w:val="22"/>
        </w:rPr>
        <w:fldChar w:fldCharType="begin" w:fldLock="1"/>
      </w:r>
      <w:r w:rsidR="00B55F10" w:rsidRPr="00314D77">
        <w:rPr>
          <w:sz w:val="22"/>
          <w:szCs w:val="22"/>
        </w:rPr>
        <w:instrText>ADDIN CSL_CITATION {"citationItems":[{"id":"ITEM-1","itemData":{"DOI":"10.1111/j.1365-2753.2009.01124.x","ISSN":"13561294","abstract":"BACKGROUND Oral lichen planus (OLP) can seriously affect the quality of life of patients because it has a strong impact on social relations, psychological status and daily activities. OBJECTIVE To study the quality of life using the Oral Health Impact Profile (OHIP-49) (validated Spanish version) in patients with OLP. PATIENTS AND METHODS A total of 74 patients with a minimum age of 18 years who had lichen planus were recruited into the study, along with 74 'healthy' subjects matched by sex and age who acted as control. Both groups completed the OHIP-49. RESULTS Higher scores were obtained on the OHIP-49 index in patients with OLP for all the subgroups and for the overall total than in the control group. Furthermore, there were statistically significant differences in the items concerning psychological discomfort, social disability and handicap in patients with OLP. CONCLUSIONS The study shows that the quality of life in patients with OLP is reduced and that patient-centred measures should be considered in the management of patients with OLP.","author":[{"dropping-particle":"","family":"López-Jornet","given":"Pía","non-dropping-particle":"","parse-names":false,"suffix":""},{"dropping-particle":"","family":"Camacho-Alonso","given":"Fabio","non-dropping-particle":"","parse-names":false,"suffix":""}],"container-title":"Journal of Evaluation in Clinical Practice","id":"ITEM-1","issued":{"date-parts":[["2010"]]},"title":"Quality of life in patients with oral lichen planus","type":"article-journal"},"uris":["http://www.mendeley.com/documents/?uuid=17104d69-7a2c-4502-9c48-53d7b17386fa"]}],"mendeley":{"formattedCitation":"[13]","plainTextFormattedCitation":"[13]","previouslyFormattedCitation":"[13]"},"properties":{"noteIndex":0},"schema":"https://github.com/citation-style-language/schema/raw/master/csl-citation.json"}</w:instrText>
      </w:r>
      <w:r w:rsidRPr="00314D77">
        <w:rPr>
          <w:sz w:val="22"/>
          <w:szCs w:val="22"/>
        </w:rPr>
        <w:fldChar w:fldCharType="separate"/>
      </w:r>
      <w:r w:rsidR="00B55F10" w:rsidRPr="00314D77">
        <w:rPr>
          <w:noProof/>
          <w:sz w:val="22"/>
          <w:szCs w:val="22"/>
        </w:rPr>
        <w:t>[13]</w:t>
      </w:r>
      <w:r w:rsidRPr="00314D77">
        <w:rPr>
          <w:sz w:val="22"/>
          <w:szCs w:val="22"/>
        </w:rPr>
        <w:fldChar w:fldCharType="end"/>
      </w:r>
      <w:r w:rsidRPr="00314D77">
        <w:rPr>
          <w:sz w:val="22"/>
          <w:szCs w:val="22"/>
        </w:rPr>
        <w:t xml:space="preserve">. </w:t>
      </w:r>
    </w:p>
    <w:p w:rsidR="00734912" w:rsidRPr="00314D77" w:rsidRDefault="00734912" w:rsidP="00633755">
      <w:pPr>
        <w:spacing w:line="276" w:lineRule="auto"/>
        <w:jc w:val="both"/>
        <w:rPr>
          <w:sz w:val="22"/>
          <w:szCs w:val="22"/>
        </w:rPr>
      </w:pPr>
      <w:r w:rsidRPr="00314D77">
        <w:rPr>
          <w:sz w:val="22"/>
          <w:szCs w:val="22"/>
        </w:rPr>
        <w:t>Inoltre, in una recente revisione della letteratura, si evidenzia un tasso di evoluzione neoplastica dell'LP</w:t>
      </w:r>
      <w:r w:rsidR="0010180B" w:rsidRPr="00314D77">
        <w:rPr>
          <w:sz w:val="22"/>
          <w:szCs w:val="22"/>
        </w:rPr>
        <w:t>O</w:t>
      </w:r>
      <w:r w:rsidRPr="00314D77">
        <w:rPr>
          <w:sz w:val="22"/>
          <w:szCs w:val="22"/>
        </w:rPr>
        <w:t xml:space="preserve"> dell'1,40 </w:t>
      </w:r>
      <w:r w:rsidRPr="00314D77">
        <w:rPr>
          <w:sz w:val="22"/>
          <w:szCs w:val="22"/>
        </w:rPr>
        <w:fldChar w:fldCharType="begin" w:fldLock="1"/>
      </w:r>
      <w:r w:rsidR="00B55F10" w:rsidRPr="00314D77">
        <w:rPr>
          <w:sz w:val="22"/>
          <w:szCs w:val="22"/>
        </w:rPr>
        <w:instrText>ADDIN CSL_CITATION {"citationItems":[{"id":"ITEM-1","itemData":{"DOI":"10.1111/odi.12885","ISSN":"16010825","abstract":"Objective: The aim of this study was to systematically review the literature to determine: (a) the malignant transformation rate (TR) of oral lichen planus (OLP) and its risk factors; (b) whether or not oral lichenoid lesions (OLL) have a different malignant TR. Materials and Methods: PubMed, Scopus, and Web of Science were used as search engines: only observational, full-length, English language studies were investigated. PRISMA protocol was used to evaluate and present results. PROSPERO registration code is CRD42016048529. Results: Among 7,429 records screened, only 21 were included in this review. Ninety-two of 6,559 patients developed oral squamous cell carcinoma, with an overall TR of 1.40% (1.37% for OLP and 2.43% for OLL), an annual TR of 0.20%. Female gender, red clinical forms, and tongue site seem to slightly increase the transformation risk. Conclusions: This systematic review confirms that both OLP and OLL, the latter with a slightly higher TR, may be considered potentially malignant disorders and suggest that erosive type, female gender and tongue site should be considered as risk factors for OLP transformation. Major efforts should be done to establish strict clinical and histological criteria to diagnose OLP and to perform sounder methodological observational studies. © 2018 John Wiley &amp; Sons A/S. Published by John Wiley &amp; Sons Ltd. All rights reserved","author":[{"dropping-particle":"","family":"Giuliani","given":"Michele","non-dropping-particle":"","parse-names":false,"suffix":""},{"dropping-particle":"","family":"Troiano","given":"Giuseppe","non-dropping-particle":"","parse-names":false,"suffix":""},{"dropping-particle":"","family":"Cordaro","given":"Massimo","non-dropping-particle":"","parse-names":false,"suffix":""},{"dropping-particle":"","family":"Corsalini","given":"Massimo","non-dropping-particle":"","parse-names":false,"suffix":""},{"dropping-particle":"","family":"Gioco","given":"Gioele","non-dropping-particle":"","parse-names":false,"suffix":""},{"dropping-particle":"","family":"Muzio","given":"Lorenzo","non-dropping-particle":"Lo","parse-names":false,"suffix":""},{"dropping-particle":"","family":"Pignatelli","given":"Pamela","non-dropping-particle":"","parse-names":false,"suffix":""},{"dropping-particle":"","family":"Lajolo","given":"Carlo","non-dropping-particle":"","parse-names":false,"suffix":""}],"container-title":"Oral Diseases","id":"ITEM-1","issued":{"date-parts":[["2019"]]},"title":"Rate of malignant transformation of oral lichen planus: A systematic review","type":"article"},"uris":["http://www.mendeley.com/documents/?uuid=9ba8645b-9741-4b47-ac7d-71ac51100661"]}],"mendeley":{"formattedCitation":"[14]","plainTextFormattedCitation":"[14]","previouslyFormattedCitation":"[14]"},"properties":{"noteIndex":0},"schema":"https://github.com/citation-style-language/schema/raw/master/csl-citation.json"}</w:instrText>
      </w:r>
      <w:r w:rsidRPr="00314D77">
        <w:rPr>
          <w:sz w:val="22"/>
          <w:szCs w:val="22"/>
        </w:rPr>
        <w:fldChar w:fldCharType="separate"/>
      </w:r>
      <w:r w:rsidR="00B55F10" w:rsidRPr="00314D77">
        <w:rPr>
          <w:noProof/>
          <w:sz w:val="22"/>
          <w:szCs w:val="22"/>
        </w:rPr>
        <w:t>[14]</w:t>
      </w:r>
      <w:r w:rsidRPr="00314D77">
        <w:rPr>
          <w:sz w:val="22"/>
          <w:szCs w:val="22"/>
        </w:rPr>
        <w:fldChar w:fldCharType="end"/>
      </w:r>
      <w:r w:rsidRPr="00314D77">
        <w:rPr>
          <w:sz w:val="22"/>
          <w:szCs w:val="22"/>
        </w:rPr>
        <w:t xml:space="preserve">. </w:t>
      </w:r>
    </w:p>
    <w:p w:rsidR="00734912" w:rsidRPr="00314D77" w:rsidRDefault="00734912" w:rsidP="00633755">
      <w:pPr>
        <w:spacing w:line="276" w:lineRule="auto"/>
        <w:jc w:val="both"/>
        <w:rPr>
          <w:sz w:val="22"/>
          <w:szCs w:val="22"/>
        </w:rPr>
      </w:pPr>
      <w:r w:rsidRPr="00314D77">
        <w:rPr>
          <w:sz w:val="22"/>
          <w:szCs w:val="22"/>
        </w:rPr>
        <w:t xml:space="preserve">Conseguentemente al rischio di cancerizzazione e a causa dell’importante sintomatologia algica, lo scopo della presente revisione della letteratura è stato valutare l’efficacia a lungo termine dei trattamenti non farmacologici rispetto a quelli convenzionali. </w:t>
      </w:r>
    </w:p>
    <w:p w:rsidR="00734912" w:rsidRPr="00314D77" w:rsidRDefault="00734912" w:rsidP="00633755">
      <w:pPr>
        <w:spacing w:line="276" w:lineRule="auto"/>
        <w:jc w:val="both"/>
        <w:rPr>
          <w:sz w:val="22"/>
          <w:szCs w:val="22"/>
        </w:rPr>
      </w:pPr>
      <w:r w:rsidRPr="00314D77">
        <w:rPr>
          <w:sz w:val="22"/>
          <w:szCs w:val="22"/>
        </w:rPr>
        <w:t>L’efficacia è stata valutata in termini di miglioramento clinico inteso come riduzione delle dimensioni iniziali delle aree erose o interessate dal LPO e della sintomatologia attraverso la valutazione della scala VAS.</w:t>
      </w:r>
    </w:p>
    <w:p w:rsidR="003341F8" w:rsidRPr="00314D77" w:rsidRDefault="003341F8" w:rsidP="00633755">
      <w:pPr>
        <w:spacing w:line="276" w:lineRule="auto"/>
        <w:jc w:val="both"/>
        <w:rPr>
          <w:b/>
          <w:bCs/>
          <w:sz w:val="22"/>
          <w:szCs w:val="22"/>
        </w:rPr>
      </w:pPr>
    </w:p>
    <w:p w:rsidR="00002008" w:rsidRPr="00314D77" w:rsidRDefault="00002008" w:rsidP="00633755">
      <w:pPr>
        <w:spacing w:line="276" w:lineRule="auto"/>
        <w:jc w:val="both"/>
        <w:rPr>
          <w:b/>
          <w:bCs/>
          <w:sz w:val="22"/>
          <w:szCs w:val="22"/>
        </w:rPr>
      </w:pPr>
      <w:r w:rsidRPr="00314D77">
        <w:rPr>
          <w:b/>
          <w:bCs/>
          <w:sz w:val="22"/>
          <w:szCs w:val="22"/>
        </w:rPr>
        <w:t xml:space="preserve">Materiali e metodi </w:t>
      </w:r>
    </w:p>
    <w:p w:rsidR="00A65C22" w:rsidRPr="00314D77" w:rsidRDefault="00E41054" w:rsidP="00633755">
      <w:pPr>
        <w:spacing w:line="276" w:lineRule="auto"/>
        <w:jc w:val="both"/>
        <w:rPr>
          <w:color w:val="222222"/>
          <w:sz w:val="22"/>
          <w:szCs w:val="22"/>
          <w:shd w:val="clear" w:color="auto" w:fill="FFFFFF"/>
        </w:rPr>
      </w:pPr>
      <w:r w:rsidRPr="00314D77">
        <w:rPr>
          <w:color w:val="222222"/>
          <w:sz w:val="22"/>
          <w:szCs w:val="22"/>
          <w:shd w:val="clear" w:color="auto" w:fill="FFFFFF"/>
        </w:rPr>
        <w:t xml:space="preserve">La ricerca è stata eseguita utilizzando come motore di ricerca </w:t>
      </w:r>
      <w:proofErr w:type="spellStart"/>
      <w:r w:rsidRPr="00314D77">
        <w:rPr>
          <w:color w:val="222222"/>
          <w:sz w:val="22"/>
          <w:szCs w:val="22"/>
          <w:shd w:val="clear" w:color="auto" w:fill="FFFFFF"/>
        </w:rPr>
        <w:t>PubMed</w:t>
      </w:r>
      <w:proofErr w:type="spellEnd"/>
      <w:r w:rsidRPr="00314D77">
        <w:rPr>
          <w:color w:val="222222"/>
          <w:sz w:val="22"/>
          <w:szCs w:val="22"/>
          <w:shd w:val="clear" w:color="auto" w:fill="FFFFFF"/>
        </w:rPr>
        <w:t xml:space="preserve"> in un arco di tempo compreso tra </w:t>
      </w:r>
      <w:r w:rsidR="00C40680" w:rsidRPr="00314D77">
        <w:rPr>
          <w:color w:val="222222"/>
          <w:sz w:val="22"/>
          <w:szCs w:val="22"/>
          <w:shd w:val="clear" w:color="auto" w:fill="FFFFFF"/>
        </w:rPr>
        <w:t xml:space="preserve">il </w:t>
      </w:r>
      <w:r w:rsidRPr="00314D77">
        <w:rPr>
          <w:color w:val="222222"/>
          <w:sz w:val="22"/>
          <w:szCs w:val="22"/>
          <w:shd w:val="clear" w:color="auto" w:fill="FFFFFF"/>
        </w:rPr>
        <w:t xml:space="preserve">2010 e </w:t>
      </w:r>
      <w:r w:rsidR="00C40680" w:rsidRPr="00314D77">
        <w:rPr>
          <w:color w:val="222222"/>
          <w:sz w:val="22"/>
          <w:szCs w:val="22"/>
          <w:shd w:val="clear" w:color="auto" w:fill="FFFFFF"/>
        </w:rPr>
        <w:t xml:space="preserve">il </w:t>
      </w:r>
      <w:r w:rsidRPr="00314D77">
        <w:rPr>
          <w:color w:val="222222"/>
          <w:sz w:val="22"/>
          <w:szCs w:val="22"/>
          <w:shd w:val="clear" w:color="auto" w:fill="FFFFFF"/>
        </w:rPr>
        <w:t xml:space="preserve">2019. Le parole chiave digitate sono state: </w:t>
      </w:r>
      <w:proofErr w:type="spellStart"/>
      <w:r w:rsidRPr="00314D77">
        <w:rPr>
          <w:i/>
          <w:iCs/>
          <w:color w:val="222222"/>
          <w:sz w:val="22"/>
          <w:szCs w:val="22"/>
          <w:shd w:val="clear" w:color="auto" w:fill="FFFFFF"/>
        </w:rPr>
        <w:t>oral</w:t>
      </w:r>
      <w:proofErr w:type="spellEnd"/>
      <w:r w:rsidR="0010180B" w:rsidRPr="00314D77">
        <w:rPr>
          <w:color w:val="222222"/>
          <w:sz w:val="22"/>
          <w:szCs w:val="22"/>
          <w:shd w:val="clear" w:color="auto" w:fill="FFFFFF"/>
        </w:rPr>
        <w:t>,</w:t>
      </w:r>
      <w:r w:rsidRPr="00314D77">
        <w:rPr>
          <w:i/>
          <w:iCs/>
          <w:color w:val="222222"/>
          <w:sz w:val="22"/>
          <w:szCs w:val="22"/>
          <w:shd w:val="clear" w:color="auto" w:fill="FFFFFF"/>
        </w:rPr>
        <w:t xml:space="preserve"> lichen</w:t>
      </w:r>
      <w:r w:rsidR="0010180B" w:rsidRPr="00314D77">
        <w:rPr>
          <w:color w:val="222222"/>
          <w:sz w:val="22"/>
          <w:szCs w:val="22"/>
          <w:shd w:val="clear" w:color="auto" w:fill="FFFFFF"/>
        </w:rPr>
        <w:t>,</w:t>
      </w:r>
      <w:r w:rsidR="0010180B" w:rsidRPr="00314D77">
        <w:rPr>
          <w:i/>
          <w:iCs/>
          <w:color w:val="222222"/>
          <w:sz w:val="22"/>
          <w:szCs w:val="22"/>
          <w:shd w:val="clear" w:color="auto" w:fill="FFFFFF"/>
        </w:rPr>
        <w:t xml:space="preserve"> </w:t>
      </w:r>
      <w:proofErr w:type="spellStart"/>
      <w:r w:rsidRPr="00314D77">
        <w:rPr>
          <w:i/>
          <w:iCs/>
          <w:color w:val="222222"/>
          <w:sz w:val="22"/>
          <w:szCs w:val="22"/>
          <w:shd w:val="clear" w:color="auto" w:fill="FFFFFF"/>
        </w:rPr>
        <w:t>planus</w:t>
      </w:r>
      <w:proofErr w:type="spellEnd"/>
      <w:r w:rsidR="0010180B" w:rsidRPr="00314D77">
        <w:rPr>
          <w:color w:val="222222"/>
          <w:sz w:val="22"/>
          <w:szCs w:val="22"/>
          <w:shd w:val="clear" w:color="auto" w:fill="FFFFFF"/>
        </w:rPr>
        <w:t>,</w:t>
      </w:r>
      <w:r w:rsidRPr="00314D77">
        <w:rPr>
          <w:i/>
          <w:iCs/>
          <w:color w:val="222222"/>
          <w:sz w:val="22"/>
          <w:szCs w:val="22"/>
          <w:shd w:val="clear" w:color="auto" w:fill="FFFFFF"/>
        </w:rPr>
        <w:t xml:space="preserve"> </w:t>
      </w:r>
      <w:proofErr w:type="spellStart"/>
      <w:r w:rsidRPr="00314D77">
        <w:rPr>
          <w:i/>
          <w:iCs/>
          <w:color w:val="222222"/>
          <w:sz w:val="22"/>
          <w:szCs w:val="22"/>
          <w:shd w:val="clear" w:color="auto" w:fill="FFFFFF"/>
        </w:rPr>
        <w:t>therapy</w:t>
      </w:r>
      <w:proofErr w:type="spellEnd"/>
      <w:r w:rsidR="00D71345" w:rsidRPr="00314D77">
        <w:rPr>
          <w:color w:val="222222"/>
          <w:sz w:val="22"/>
          <w:szCs w:val="22"/>
          <w:shd w:val="clear" w:color="auto" w:fill="FFFFFF"/>
        </w:rPr>
        <w:t xml:space="preserve"> in varie combinazioni</w:t>
      </w:r>
      <w:r w:rsidRPr="00314D77">
        <w:rPr>
          <w:color w:val="222222"/>
          <w:sz w:val="22"/>
          <w:szCs w:val="22"/>
          <w:shd w:val="clear" w:color="auto" w:fill="FFFFFF"/>
        </w:rPr>
        <w:t xml:space="preserve">. </w:t>
      </w:r>
    </w:p>
    <w:p w:rsidR="0033038D" w:rsidRPr="00314D77" w:rsidRDefault="007A5BE8" w:rsidP="00633755">
      <w:pPr>
        <w:spacing w:line="276" w:lineRule="auto"/>
        <w:jc w:val="both"/>
        <w:rPr>
          <w:color w:val="000000" w:themeColor="text1"/>
          <w:sz w:val="22"/>
          <w:szCs w:val="22"/>
        </w:rPr>
      </w:pPr>
      <w:r w:rsidRPr="00314D77">
        <w:rPr>
          <w:color w:val="000000" w:themeColor="text1"/>
          <w:sz w:val="22"/>
          <w:szCs w:val="22"/>
        </w:rPr>
        <w:t xml:space="preserve">Gli studi </w:t>
      </w:r>
      <w:r w:rsidR="006F5666" w:rsidRPr="00314D77">
        <w:rPr>
          <w:color w:val="000000" w:themeColor="text1"/>
          <w:sz w:val="22"/>
          <w:szCs w:val="22"/>
        </w:rPr>
        <w:t>inclusi</w:t>
      </w:r>
      <w:r w:rsidR="00082AEF" w:rsidRPr="00314D77">
        <w:rPr>
          <w:color w:val="000000" w:themeColor="text1"/>
          <w:sz w:val="22"/>
          <w:szCs w:val="22"/>
        </w:rPr>
        <w:t xml:space="preserve"> </w:t>
      </w:r>
      <w:r w:rsidRPr="00314D77">
        <w:rPr>
          <w:color w:val="000000" w:themeColor="text1"/>
          <w:sz w:val="22"/>
          <w:szCs w:val="22"/>
        </w:rPr>
        <w:t xml:space="preserve">nella revisione </w:t>
      </w:r>
      <w:r w:rsidR="005938E1" w:rsidRPr="00314D77">
        <w:rPr>
          <w:color w:val="000000" w:themeColor="text1"/>
          <w:sz w:val="22"/>
          <w:szCs w:val="22"/>
        </w:rPr>
        <w:t>sono stati</w:t>
      </w:r>
      <w:r w:rsidR="00CE4F51" w:rsidRPr="00314D77">
        <w:rPr>
          <w:color w:val="000000" w:themeColor="text1"/>
          <w:sz w:val="22"/>
          <w:szCs w:val="22"/>
        </w:rPr>
        <w:t xml:space="preserve"> </w:t>
      </w:r>
      <w:r w:rsidR="00D71345" w:rsidRPr="00314D77">
        <w:rPr>
          <w:color w:val="000000" w:themeColor="text1"/>
          <w:sz w:val="22"/>
          <w:szCs w:val="22"/>
        </w:rPr>
        <w:t>trials</w:t>
      </w:r>
      <w:r w:rsidRPr="00314D77">
        <w:rPr>
          <w:color w:val="000000" w:themeColor="text1"/>
          <w:sz w:val="22"/>
          <w:szCs w:val="22"/>
        </w:rPr>
        <w:t xml:space="preserve"> controllati</w:t>
      </w:r>
      <w:r w:rsidR="00D71345" w:rsidRPr="00314D77">
        <w:rPr>
          <w:color w:val="000000" w:themeColor="text1"/>
          <w:sz w:val="22"/>
          <w:szCs w:val="22"/>
        </w:rPr>
        <w:t>,</w:t>
      </w:r>
      <w:r w:rsidRPr="00314D77">
        <w:rPr>
          <w:color w:val="000000" w:themeColor="text1"/>
          <w:sz w:val="22"/>
          <w:szCs w:val="22"/>
        </w:rPr>
        <w:t xml:space="preserve"> randomizzati, prospettici</w:t>
      </w:r>
      <w:r w:rsidR="00D71345" w:rsidRPr="00314D77">
        <w:rPr>
          <w:color w:val="000000" w:themeColor="text1"/>
          <w:sz w:val="22"/>
          <w:szCs w:val="22"/>
        </w:rPr>
        <w:t xml:space="preserve"> e </w:t>
      </w:r>
      <w:r w:rsidRPr="00314D77">
        <w:rPr>
          <w:color w:val="000000" w:themeColor="text1"/>
          <w:sz w:val="22"/>
          <w:szCs w:val="22"/>
        </w:rPr>
        <w:t>retrospettivi</w:t>
      </w:r>
      <w:r w:rsidR="00D71345" w:rsidRPr="00314D77">
        <w:rPr>
          <w:color w:val="000000" w:themeColor="text1"/>
          <w:sz w:val="22"/>
          <w:szCs w:val="22"/>
        </w:rPr>
        <w:t xml:space="preserve">, </w:t>
      </w:r>
      <w:r w:rsidR="00E64136" w:rsidRPr="00314D77">
        <w:rPr>
          <w:color w:val="000000" w:themeColor="text1"/>
          <w:sz w:val="22"/>
          <w:szCs w:val="22"/>
        </w:rPr>
        <w:t xml:space="preserve">condotti su almeno </w:t>
      </w:r>
      <w:r w:rsidR="0010180B" w:rsidRPr="00314D77">
        <w:rPr>
          <w:color w:val="000000" w:themeColor="text1"/>
          <w:sz w:val="22"/>
          <w:szCs w:val="22"/>
        </w:rPr>
        <w:t>venti</w:t>
      </w:r>
      <w:r w:rsidR="00E64136" w:rsidRPr="00314D77">
        <w:rPr>
          <w:color w:val="000000" w:themeColor="text1"/>
          <w:sz w:val="22"/>
          <w:szCs w:val="22"/>
        </w:rPr>
        <w:t xml:space="preserve"> pazienti</w:t>
      </w:r>
      <w:r w:rsidRPr="00314D77">
        <w:rPr>
          <w:color w:val="000000" w:themeColor="text1"/>
          <w:sz w:val="22"/>
          <w:szCs w:val="22"/>
        </w:rPr>
        <w:t xml:space="preserve"> </w:t>
      </w:r>
      <w:r w:rsidR="00D71345" w:rsidRPr="00314D77">
        <w:rPr>
          <w:color w:val="000000" w:themeColor="text1"/>
          <w:sz w:val="22"/>
          <w:szCs w:val="22"/>
        </w:rPr>
        <w:t>con</w:t>
      </w:r>
      <w:r w:rsidRPr="00314D77">
        <w:rPr>
          <w:color w:val="000000" w:themeColor="text1"/>
          <w:sz w:val="22"/>
          <w:szCs w:val="22"/>
        </w:rPr>
        <w:t xml:space="preserve"> un </w:t>
      </w:r>
      <w:r w:rsidRPr="00314D77">
        <w:rPr>
          <w:i/>
          <w:iCs/>
          <w:color w:val="000000" w:themeColor="text1"/>
          <w:sz w:val="22"/>
          <w:szCs w:val="22"/>
        </w:rPr>
        <w:t>follow-up</w:t>
      </w:r>
      <w:r w:rsidRPr="00314D77">
        <w:rPr>
          <w:color w:val="000000" w:themeColor="text1"/>
          <w:sz w:val="22"/>
          <w:szCs w:val="22"/>
        </w:rPr>
        <w:t xml:space="preserve"> di almeno </w:t>
      </w:r>
      <w:r w:rsidR="0010180B" w:rsidRPr="00314D77">
        <w:rPr>
          <w:color w:val="000000" w:themeColor="text1"/>
          <w:sz w:val="22"/>
          <w:szCs w:val="22"/>
        </w:rPr>
        <w:t>tre</w:t>
      </w:r>
      <w:r w:rsidRPr="00314D77">
        <w:rPr>
          <w:color w:val="000000" w:themeColor="text1"/>
          <w:sz w:val="22"/>
          <w:szCs w:val="22"/>
        </w:rPr>
        <w:t xml:space="preserve"> mesi. </w:t>
      </w:r>
    </w:p>
    <w:p w:rsidR="0062015E" w:rsidRPr="00314D77" w:rsidRDefault="007A5BE8" w:rsidP="00633755">
      <w:pPr>
        <w:spacing w:line="276" w:lineRule="auto"/>
        <w:jc w:val="both"/>
        <w:rPr>
          <w:b/>
          <w:bCs/>
          <w:sz w:val="22"/>
          <w:szCs w:val="22"/>
        </w:rPr>
      </w:pPr>
      <w:r w:rsidRPr="00314D77">
        <w:rPr>
          <w:color w:val="222222"/>
          <w:sz w:val="22"/>
          <w:szCs w:val="22"/>
        </w:rPr>
        <w:t xml:space="preserve">Inoltre, i lavori sono stati </w:t>
      </w:r>
      <w:r w:rsidR="006F5666" w:rsidRPr="00314D77">
        <w:rPr>
          <w:color w:val="222222"/>
          <w:sz w:val="22"/>
          <w:szCs w:val="22"/>
        </w:rPr>
        <w:t xml:space="preserve">inclusi </w:t>
      </w:r>
      <w:r w:rsidRPr="00314D77">
        <w:rPr>
          <w:color w:val="222222"/>
          <w:sz w:val="22"/>
          <w:szCs w:val="22"/>
        </w:rPr>
        <w:t>s</w:t>
      </w:r>
      <w:r w:rsidR="00E64136" w:rsidRPr="00314D77">
        <w:rPr>
          <w:color w:val="222222"/>
          <w:sz w:val="22"/>
          <w:szCs w:val="22"/>
        </w:rPr>
        <w:t>olo s</w:t>
      </w:r>
      <w:r w:rsidRPr="00314D77">
        <w:rPr>
          <w:color w:val="222222"/>
          <w:sz w:val="22"/>
          <w:szCs w:val="22"/>
        </w:rPr>
        <w:t>e condotti su pazienti con diagnosi clinica ed istologica di LPO.</w:t>
      </w:r>
    </w:p>
    <w:p w:rsidR="0010180B" w:rsidRPr="00314D77" w:rsidRDefault="0010180B" w:rsidP="00633755">
      <w:pPr>
        <w:spacing w:line="276" w:lineRule="auto"/>
        <w:jc w:val="both"/>
        <w:rPr>
          <w:sz w:val="22"/>
          <w:szCs w:val="22"/>
        </w:rPr>
      </w:pPr>
    </w:p>
    <w:p w:rsidR="00002008" w:rsidRPr="00314D77" w:rsidRDefault="00002008" w:rsidP="00633755">
      <w:pPr>
        <w:spacing w:line="276" w:lineRule="auto"/>
        <w:jc w:val="both"/>
        <w:rPr>
          <w:i/>
          <w:iCs/>
          <w:sz w:val="22"/>
          <w:szCs w:val="22"/>
        </w:rPr>
      </w:pPr>
      <w:r w:rsidRPr="00314D77">
        <w:rPr>
          <w:b/>
          <w:bCs/>
          <w:sz w:val="22"/>
          <w:szCs w:val="22"/>
        </w:rPr>
        <w:lastRenderedPageBreak/>
        <w:t>Risultati</w:t>
      </w:r>
    </w:p>
    <w:p w:rsidR="000F68A5" w:rsidRPr="00314D77" w:rsidRDefault="00082AEF" w:rsidP="00633755">
      <w:pPr>
        <w:spacing w:line="276" w:lineRule="auto"/>
        <w:jc w:val="both"/>
        <w:rPr>
          <w:color w:val="222222"/>
          <w:sz w:val="22"/>
          <w:szCs w:val="22"/>
          <w:shd w:val="clear" w:color="auto" w:fill="FFFFFF"/>
        </w:rPr>
      </w:pPr>
      <w:r w:rsidRPr="00314D77">
        <w:rPr>
          <w:color w:val="222222"/>
          <w:sz w:val="22"/>
          <w:szCs w:val="22"/>
          <w:shd w:val="clear" w:color="auto" w:fill="FFFFFF"/>
        </w:rPr>
        <w:t xml:space="preserve">La ricerca elettronica attraverso il motore di ricerca </w:t>
      </w:r>
      <w:proofErr w:type="spellStart"/>
      <w:r w:rsidRPr="00314D77">
        <w:rPr>
          <w:color w:val="222222"/>
          <w:sz w:val="22"/>
          <w:szCs w:val="22"/>
          <w:shd w:val="clear" w:color="auto" w:fill="FFFFFF"/>
        </w:rPr>
        <w:t>PubMed</w:t>
      </w:r>
      <w:proofErr w:type="spellEnd"/>
      <w:r w:rsidRPr="00314D77">
        <w:rPr>
          <w:color w:val="222222"/>
          <w:sz w:val="22"/>
          <w:szCs w:val="22"/>
          <w:shd w:val="clear" w:color="auto" w:fill="FFFFFF"/>
        </w:rPr>
        <w:t xml:space="preserve"> ha fornito 60</w:t>
      </w:r>
      <w:r w:rsidR="00C40680" w:rsidRPr="00314D77">
        <w:rPr>
          <w:color w:val="222222"/>
          <w:sz w:val="22"/>
          <w:szCs w:val="22"/>
          <w:shd w:val="clear" w:color="auto" w:fill="FFFFFF"/>
        </w:rPr>
        <w:t>3</w:t>
      </w:r>
      <w:r w:rsidR="000F68A5" w:rsidRPr="00314D77">
        <w:rPr>
          <w:color w:val="222222"/>
          <w:sz w:val="22"/>
          <w:szCs w:val="22"/>
          <w:shd w:val="clear" w:color="auto" w:fill="FFFFFF"/>
        </w:rPr>
        <w:t xml:space="preserve"> articoli</w:t>
      </w:r>
      <w:r w:rsidRPr="00314D77">
        <w:rPr>
          <w:color w:val="222222"/>
          <w:sz w:val="22"/>
          <w:szCs w:val="22"/>
          <w:shd w:val="clear" w:color="auto" w:fill="FFFFFF"/>
        </w:rPr>
        <w:t xml:space="preserve">. Tra questi ne sono stati scelti </w:t>
      </w:r>
      <w:r w:rsidR="000F68A5" w:rsidRPr="00314D77">
        <w:rPr>
          <w:color w:val="222222"/>
          <w:sz w:val="22"/>
          <w:szCs w:val="22"/>
          <w:shd w:val="clear" w:color="auto" w:fill="FFFFFF"/>
        </w:rPr>
        <w:t>21</w:t>
      </w:r>
      <w:r w:rsidR="00F35E46" w:rsidRPr="00314D77">
        <w:rPr>
          <w:color w:val="222222"/>
          <w:sz w:val="22"/>
          <w:szCs w:val="22"/>
          <w:shd w:val="clear" w:color="auto" w:fill="FFFFFF"/>
        </w:rPr>
        <w:t>2</w:t>
      </w:r>
      <w:r w:rsidRPr="00314D77">
        <w:rPr>
          <w:color w:val="222222"/>
          <w:sz w:val="22"/>
          <w:szCs w:val="22"/>
          <w:shd w:val="clear" w:color="auto" w:fill="FFFFFF"/>
        </w:rPr>
        <w:t xml:space="preserve"> per la coerenza del titolo con l’argomento trattato, escludendone</w:t>
      </w:r>
      <w:r w:rsidR="00D71345" w:rsidRPr="00314D77">
        <w:rPr>
          <w:color w:val="222222"/>
          <w:sz w:val="22"/>
          <w:szCs w:val="22"/>
          <w:shd w:val="clear" w:color="auto" w:fill="FFFFFF"/>
        </w:rPr>
        <w:t xml:space="preserve"> perciò</w:t>
      </w:r>
      <w:r w:rsidR="000F68A5" w:rsidRPr="00314D77">
        <w:rPr>
          <w:color w:val="222222"/>
          <w:sz w:val="22"/>
          <w:szCs w:val="22"/>
          <w:shd w:val="clear" w:color="auto" w:fill="FFFFFF"/>
        </w:rPr>
        <w:t xml:space="preserve"> 39</w:t>
      </w:r>
      <w:r w:rsidR="00F35E46" w:rsidRPr="00314D77">
        <w:rPr>
          <w:color w:val="222222"/>
          <w:sz w:val="22"/>
          <w:szCs w:val="22"/>
          <w:shd w:val="clear" w:color="auto" w:fill="FFFFFF"/>
        </w:rPr>
        <w:t>1</w:t>
      </w:r>
      <w:r w:rsidRPr="00314D77">
        <w:rPr>
          <w:color w:val="222222"/>
          <w:sz w:val="22"/>
          <w:szCs w:val="22"/>
          <w:shd w:val="clear" w:color="auto" w:fill="FFFFFF"/>
        </w:rPr>
        <w:t>.</w:t>
      </w:r>
    </w:p>
    <w:p w:rsidR="000F68A5" w:rsidRPr="00314D77" w:rsidRDefault="000F68A5" w:rsidP="00633755">
      <w:pPr>
        <w:spacing w:line="276" w:lineRule="auto"/>
        <w:jc w:val="both"/>
        <w:rPr>
          <w:color w:val="222222"/>
          <w:sz w:val="22"/>
          <w:szCs w:val="22"/>
          <w:shd w:val="clear" w:color="auto" w:fill="FFFFFF"/>
        </w:rPr>
      </w:pPr>
      <w:r w:rsidRPr="00314D77">
        <w:rPr>
          <w:color w:val="222222"/>
          <w:sz w:val="22"/>
          <w:szCs w:val="22"/>
          <w:shd w:val="clear" w:color="auto" w:fill="FFFFFF"/>
        </w:rPr>
        <w:t>In seguito, 5</w:t>
      </w:r>
      <w:r w:rsidR="00E64136" w:rsidRPr="00314D77">
        <w:rPr>
          <w:color w:val="222222"/>
          <w:sz w:val="22"/>
          <w:szCs w:val="22"/>
          <w:shd w:val="clear" w:color="auto" w:fill="FFFFFF"/>
        </w:rPr>
        <w:t>2</w:t>
      </w:r>
      <w:r w:rsidRPr="00314D77">
        <w:rPr>
          <w:color w:val="222222"/>
          <w:sz w:val="22"/>
          <w:szCs w:val="22"/>
          <w:shd w:val="clear" w:color="auto" w:fill="FFFFFF"/>
        </w:rPr>
        <w:t xml:space="preserve"> lavori sono stati esclusi perché </w:t>
      </w:r>
      <w:r w:rsidR="00D71345" w:rsidRPr="00314D77">
        <w:rPr>
          <w:color w:val="222222"/>
          <w:sz w:val="22"/>
          <w:szCs w:val="22"/>
          <w:shd w:val="clear" w:color="auto" w:fill="FFFFFF"/>
        </w:rPr>
        <w:t>esaminavano</w:t>
      </w:r>
      <w:r w:rsidRPr="00314D77">
        <w:rPr>
          <w:color w:val="222222"/>
          <w:sz w:val="22"/>
          <w:szCs w:val="22"/>
          <w:shd w:val="clear" w:color="auto" w:fill="FFFFFF"/>
        </w:rPr>
        <w:t xml:space="preserve"> </w:t>
      </w:r>
      <w:r w:rsidR="00D71345" w:rsidRPr="00314D77">
        <w:rPr>
          <w:color w:val="222222"/>
          <w:sz w:val="22"/>
          <w:szCs w:val="22"/>
          <w:shd w:val="clear" w:color="auto" w:fill="FFFFFF"/>
        </w:rPr>
        <w:t>il</w:t>
      </w:r>
      <w:r w:rsidRPr="00314D77">
        <w:rPr>
          <w:color w:val="222222"/>
          <w:sz w:val="22"/>
          <w:szCs w:val="22"/>
          <w:shd w:val="clear" w:color="auto" w:fill="FFFFFF"/>
        </w:rPr>
        <w:t xml:space="preserve"> lichen in sedi diverse da quella orale, rimanendo così 1</w:t>
      </w:r>
      <w:r w:rsidR="00F35E46" w:rsidRPr="00314D77">
        <w:rPr>
          <w:color w:val="222222"/>
          <w:sz w:val="22"/>
          <w:szCs w:val="22"/>
          <w:shd w:val="clear" w:color="auto" w:fill="FFFFFF"/>
        </w:rPr>
        <w:t>60</w:t>
      </w:r>
      <w:r w:rsidRPr="00314D77">
        <w:rPr>
          <w:color w:val="222222"/>
          <w:sz w:val="22"/>
          <w:szCs w:val="22"/>
          <w:shd w:val="clear" w:color="auto" w:fill="FFFFFF"/>
        </w:rPr>
        <w:t xml:space="preserve"> articoli. </w:t>
      </w:r>
    </w:p>
    <w:p w:rsidR="00A1160C" w:rsidRPr="00314D77" w:rsidRDefault="00082AEF" w:rsidP="00633755">
      <w:pPr>
        <w:spacing w:line="276" w:lineRule="auto"/>
        <w:jc w:val="both"/>
        <w:rPr>
          <w:color w:val="222222"/>
          <w:sz w:val="22"/>
          <w:szCs w:val="22"/>
          <w:shd w:val="clear" w:color="auto" w:fill="FFFFFF"/>
        </w:rPr>
      </w:pPr>
      <w:r w:rsidRPr="00314D77">
        <w:rPr>
          <w:color w:val="222222"/>
          <w:sz w:val="22"/>
          <w:szCs w:val="22"/>
          <w:shd w:val="clear" w:color="auto" w:fill="FFFFFF"/>
        </w:rPr>
        <w:t xml:space="preserve">Successivamente, la lettura </w:t>
      </w:r>
      <w:r w:rsidR="00030D61" w:rsidRPr="00314D77">
        <w:rPr>
          <w:i/>
          <w:iCs/>
          <w:color w:val="222222"/>
          <w:sz w:val="22"/>
          <w:szCs w:val="22"/>
          <w:shd w:val="clear" w:color="auto" w:fill="FFFFFF"/>
        </w:rPr>
        <w:t>full-text</w:t>
      </w:r>
      <w:r w:rsidR="00030D61" w:rsidRPr="00314D77">
        <w:rPr>
          <w:color w:val="222222"/>
          <w:sz w:val="22"/>
          <w:szCs w:val="22"/>
          <w:shd w:val="clear" w:color="auto" w:fill="FFFFFF"/>
        </w:rPr>
        <w:t xml:space="preserve"> </w:t>
      </w:r>
      <w:r w:rsidRPr="00314D77">
        <w:rPr>
          <w:color w:val="222222"/>
          <w:sz w:val="22"/>
          <w:szCs w:val="22"/>
          <w:shd w:val="clear" w:color="auto" w:fill="FFFFFF"/>
        </w:rPr>
        <w:t xml:space="preserve">di tutti i </w:t>
      </w:r>
      <w:r w:rsidR="00A30839" w:rsidRPr="00314D77">
        <w:rPr>
          <w:color w:val="222222"/>
          <w:sz w:val="22"/>
          <w:szCs w:val="22"/>
          <w:shd w:val="clear" w:color="auto" w:fill="FFFFFF"/>
        </w:rPr>
        <w:t>1</w:t>
      </w:r>
      <w:r w:rsidR="00F35E46" w:rsidRPr="00314D77">
        <w:rPr>
          <w:color w:val="222222"/>
          <w:sz w:val="22"/>
          <w:szCs w:val="22"/>
          <w:shd w:val="clear" w:color="auto" w:fill="FFFFFF"/>
        </w:rPr>
        <w:t>60</w:t>
      </w:r>
      <w:r w:rsidR="00A30839" w:rsidRPr="00314D77">
        <w:rPr>
          <w:color w:val="222222"/>
          <w:sz w:val="22"/>
          <w:szCs w:val="22"/>
          <w:shd w:val="clear" w:color="auto" w:fill="FFFFFF"/>
        </w:rPr>
        <w:t xml:space="preserve"> </w:t>
      </w:r>
      <w:r w:rsidR="00A1160C" w:rsidRPr="00314D77">
        <w:rPr>
          <w:color w:val="222222"/>
          <w:sz w:val="22"/>
          <w:szCs w:val="22"/>
          <w:shd w:val="clear" w:color="auto" w:fill="FFFFFF"/>
        </w:rPr>
        <w:t xml:space="preserve">articoli ha portato all’ulteriore selezione di </w:t>
      </w:r>
      <w:r w:rsidR="00584E8A" w:rsidRPr="00314D77">
        <w:rPr>
          <w:color w:val="222222"/>
          <w:sz w:val="22"/>
          <w:szCs w:val="22"/>
          <w:shd w:val="clear" w:color="auto" w:fill="FFFFFF"/>
        </w:rPr>
        <w:t>30</w:t>
      </w:r>
      <w:r w:rsidR="00A1160C" w:rsidRPr="00314D77">
        <w:rPr>
          <w:color w:val="222222"/>
          <w:sz w:val="22"/>
          <w:szCs w:val="22"/>
          <w:shd w:val="clear" w:color="auto" w:fill="FFFFFF"/>
        </w:rPr>
        <w:t xml:space="preserve"> studi che hanno soddisfatto i criteri di inclusione di questa revisione sistematica</w:t>
      </w:r>
      <w:r w:rsidR="00CB43DF" w:rsidRPr="00314D77">
        <w:rPr>
          <w:color w:val="222222"/>
          <w:sz w:val="22"/>
          <w:szCs w:val="22"/>
          <w:shd w:val="clear" w:color="auto" w:fill="FFFFFF"/>
        </w:rPr>
        <w:t xml:space="preserve"> (Fig. 3)</w:t>
      </w:r>
      <w:r w:rsidR="00A1160C" w:rsidRPr="00314D77">
        <w:rPr>
          <w:color w:val="222222"/>
          <w:sz w:val="22"/>
          <w:szCs w:val="22"/>
          <w:shd w:val="clear" w:color="auto" w:fill="FFFFFF"/>
        </w:rPr>
        <w:t xml:space="preserve">. </w:t>
      </w:r>
    </w:p>
    <w:p w:rsidR="00584E8A" w:rsidRPr="00314D77" w:rsidRDefault="00A1160C" w:rsidP="00633755">
      <w:pPr>
        <w:spacing w:line="276" w:lineRule="auto"/>
        <w:jc w:val="both"/>
        <w:rPr>
          <w:color w:val="000000" w:themeColor="text1"/>
          <w:sz w:val="22"/>
          <w:szCs w:val="22"/>
        </w:rPr>
      </w:pPr>
      <w:r w:rsidRPr="00314D77">
        <w:rPr>
          <w:color w:val="000000" w:themeColor="text1"/>
          <w:sz w:val="22"/>
          <w:szCs w:val="22"/>
        </w:rPr>
        <w:t>Pertanto, ne</w:t>
      </w:r>
      <w:r w:rsidR="00030D61" w:rsidRPr="00314D77">
        <w:rPr>
          <w:color w:val="222222"/>
          <w:sz w:val="22"/>
          <w:szCs w:val="22"/>
          <w:shd w:val="clear" w:color="auto" w:fill="FFFFFF"/>
        </w:rPr>
        <w:t xml:space="preserve"> </w:t>
      </w:r>
      <w:r w:rsidR="00082AEF" w:rsidRPr="00314D77">
        <w:rPr>
          <w:color w:val="222222"/>
          <w:sz w:val="22"/>
          <w:szCs w:val="22"/>
          <w:shd w:val="clear" w:color="auto" w:fill="FFFFFF"/>
        </w:rPr>
        <w:t>sono stati</w:t>
      </w:r>
      <w:r w:rsidR="00BA1553" w:rsidRPr="00314D77">
        <w:rPr>
          <w:color w:val="222222"/>
          <w:sz w:val="22"/>
          <w:szCs w:val="22"/>
          <w:shd w:val="clear" w:color="auto" w:fill="FFFFFF"/>
        </w:rPr>
        <w:t xml:space="preserve"> esclusi</w:t>
      </w:r>
      <w:r w:rsidR="00030D61" w:rsidRPr="00314D77">
        <w:rPr>
          <w:color w:val="222222"/>
          <w:sz w:val="22"/>
          <w:szCs w:val="22"/>
          <w:shd w:val="clear" w:color="auto" w:fill="FFFFFF"/>
        </w:rPr>
        <w:t xml:space="preserve"> </w:t>
      </w:r>
      <w:r w:rsidR="00BA7E3B" w:rsidRPr="00314D77">
        <w:rPr>
          <w:color w:val="222222"/>
          <w:sz w:val="22"/>
          <w:szCs w:val="22"/>
          <w:shd w:val="clear" w:color="auto" w:fill="FFFFFF"/>
        </w:rPr>
        <w:t>30</w:t>
      </w:r>
      <w:r w:rsidR="00BA1553" w:rsidRPr="00314D77">
        <w:rPr>
          <w:color w:val="222222"/>
          <w:sz w:val="22"/>
          <w:szCs w:val="22"/>
          <w:shd w:val="clear" w:color="auto" w:fill="FFFFFF"/>
        </w:rPr>
        <w:t xml:space="preserve"> </w:t>
      </w:r>
      <w:r w:rsidR="00BA1553" w:rsidRPr="00314D77">
        <w:rPr>
          <w:color w:val="222222"/>
          <w:sz w:val="22"/>
          <w:szCs w:val="22"/>
        </w:rPr>
        <w:t>p</w:t>
      </w:r>
      <w:r w:rsidR="00030D61" w:rsidRPr="00314D77">
        <w:rPr>
          <w:color w:val="222222"/>
          <w:sz w:val="22"/>
          <w:szCs w:val="22"/>
        </w:rPr>
        <w:t>oich</w:t>
      </w:r>
      <w:r w:rsidR="00BA1553" w:rsidRPr="00314D77">
        <w:rPr>
          <w:color w:val="222222"/>
          <w:sz w:val="22"/>
          <w:szCs w:val="22"/>
        </w:rPr>
        <w:t xml:space="preserve">é il </w:t>
      </w:r>
      <w:r w:rsidR="00BA1553" w:rsidRPr="00314D77">
        <w:rPr>
          <w:i/>
          <w:iCs/>
          <w:color w:val="222222"/>
          <w:sz w:val="22"/>
          <w:szCs w:val="22"/>
        </w:rPr>
        <w:t>follow-up</w:t>
      </w:r>
      <w:r w:rsidR="00BA1553" w:rsidRPr="00314D77">
        <w:rPr>
          <w:color w:val="222222"/>
          <w:sz w:val="22"/>
          <w:szCs w:val="22"/>
        </w:rPr>
        <w:t xml:space="preserve"> era inferiore </w:t>
      </w:r>
      <w:r w:rsidRPr="00314D77">
        <w:rPr>
          <w:color w:val="222222"/>
          <w:sz w:val="22"/>
          <w:szCs w:val="22"/>
        </w:rPr>
        <w:t>a</w:t>
      </w:r>
      <w:r w:rsidR="00BA1553" w:rsidRPr="00314D77">
        <w:rPr>
          <w:color w:val="222222"/>
          <w:sz w:val="22"/>
          <w:szCs w:val="22"/>
        </w:rPr>
        <w:t xml:space="preserve"> </w:t>
      </w:r>
      <w:r w:rsidR="00CB43DF" w:rsidRPr="00314D77">
        <w:rPr>
          <w:color w:val="222222"/>
          <w:sz w:val="22"/>
          <w:szCs w:val="22"/>
        </w:rPr>
        <w:t>tre</w:t>
      </w:r>
      <w:r w:rsidR="00BA1553" w:rsidRPr="00314D77">
        <w:rPr>
          <w:color w:val="222222"/>
          <w:sz w:val="22"/>
          <w:szCs w:val="22"/>
        </w:rPr>
        <w:t xml:space="preserve"> mesi, non permettendo di dare informazioni a lungo termine, 44 </w:t>
      </w:r>
      <w:r w:rsidR="00030D61" w:rsidRPr="00314D77">
        <w:rPr>
          <w:color w:val="222222"/>
          <w:sz w:val="22"/>
          <w:szCs w:val="22"/>
        </w:rPr>
        <w:t xml:space="preserve">invece </w:t>
      </w:r>
      <w:r w:rsidR="00BA1553" w:rsidRPr="00314D77">
        <w:rPr>
          <w:color w:val="222222"/>
          <w:sz w:val="22"/>
          <w:szCs w:val="22"/>
        </w:rPr>
        <w:t>perché svolti su meno di venti pazienti, 1 per assenza di diagnosi istologica</w:t>
      </w:r>
      <w:r w:rsidR="00030D61" w:rsidRPr="00314D77">
        <w:rPr>
          <w:color w:val="222222"/>
          <w:sz w:val="22"/>
          <w:szCs w:val="22"/>
        </w:rPr>
        <w:t>, 2</w:t>
      </w:r>
      <w:r w:rsidR="0040730B" w:rsidRPr="00314D77">
        <w:rPr>
          <w:color w:val="222222"/>
          <w:sz w:val="22"/>
          <w:szCs w:val="22"/>
        </w:rPr>
        <w:t>4</w:t>
      </w:r>
      <w:r w:rsidR="00030D61" w:rsidRPr="00314D77">
        <w:rPr>
          <w:color w:val="222222"/>
          <w:sz w:val="22"/>
          <w:szCs w:val="22"/>
        </w:rPr>
        <w:t xml:space="preserve"> poiché, nonostante fossero</w:t>
      </w:r>
      <w:r w:rsidRPr="00314D77">
        <w:rPr>
          <w:color w:val="222222"/>
          <w:sz w:val="22"/>
          <w:szCs w:val="22"/>
        </w:rPr>
        <w:t xml:space="preserve"> inerenti al tema trattato,</w:t>
      </w:r>
      <w:r w:rsidR="00030D61" w:rsidRPr="00314D77">
        <w:rPr>
          <w:color w:val="222222"/>
          <w:sz w:val="22"/>
          <w:szCs w:val="22"/>
        </w:rPr>
        <w:t xml:space="preserve"> non erano </w:t>
      </w:r>
      <w:r w:rsidR="00030D61" w:rsidRPr="00314D77">
        <w:rPr>
          <w:color w:val="000000" w:themeColor="text1"/>
          <w:sz w:val="22"/>
          <w:szCs w:val="22"/>
        </w:rPr>
        <w:t>st</w:t>
      </w:r>
      <w:r w:rsidRPr="00314D77">
        <w:rPr>
          <w:color w:val="000000" w:themeColor="text1"/>
          <w:sz w:val="22"/>
          <w:szCs w:val="22"/>
        </w:rPr>
        <w:t>udi</w:t>
      </w:r>
      <w:r w:rsidR="00030D61" w:rsidRPr="00314D77">
        <w:rPr>
          <w:color w:val="000000" w:themeColor="text1"/>
          <w:sz w:val="22"/>
          <w:szCs w:val="22"/>
        </w:rPr>
        <w:t xml:space="preserve"> controllati e randomizzati</w:t>
      </w:r>
      <w:r w:rsidR="00833537" w:rsidRPr="00314D77">
        <w:rPr>
          <w:color w:val="000000" w:themeColor="text1"/>
          <w:sz w:val="22"/>
          <w:szCs w:val="22"/>
        </w:rPr>
        <w:t xml:space="preserve">, bensì </w:t>
      </w:r>
      <w:r w:rsidR="00833537" w:rsidRPr="00314D77">
        <w:rPr>
          <w:i/>
          <w:iCs/>
          <w:color w:val="000000" w:themeColor="text1"/>
          <w:sz w:val="22"/>
          <w:szCs w:val="22"/>
        </w:rPr>
        <w:t>excursus</w:t>
      </w:r>
      <w:r w:rsidR="00833537" w:rsidRPr="00314D77">
        <w:rPr>
          <w:color w:val="000000" w:themeColor="text1"/>
          <w:sz w:val="22"/>
          <w:szCs w:val="22"/>
        </w:rPr>
        <w:t xml:space="preserve"> generali sul LPO</w:t>
      </w:r>
      <w:r w:rsidR="00743E58" w:rsidRPr="00314D77">
        <w:rPr>
          <w:color w:val="000000" w:themeColor="text1"/>
          <w:sz w:val="22"/>
          <w:szCs w:val="22"/>
        </w:rPr>
        <w:t xml:space="preserve">, 4 per impossibilità della lettura </w:t>
      </w:r>
      <w:r w:rsidR="00743E58" w:rsidRPr="00314D77">
        <w:rPr>
          <w:i/>
          <w:iCs/>
          <w:color w:val="000000" w:themeColor="text1"/>
          <w:sz w:val="22"/>
          <w:szCs w:val="22"/>
        </w:rPr>
        <w:t>full-text</w:t>
      </w:r>
      <w:r w:rsidR="00833537" w:rsidRPr="00314D77">
        <w:rPr>
          <w:color w:val="000000" w:themeColor="text1"/>
          <w:sz w:val="22"/>
          <w:szCs w:val="22"/>
        </w:rPr>
        <w:t xml:space="preserve"> </w:t>
      </w:r>
      <w:r w:rsidRPr="00314D77">
        <w:rPr>
          <w:color w:val="000000" w:themeColor="text1"/>
          <w:sz w:val="22"/>
          <w:szCs w:val="22"/>
        </w:rPr>
        <w:t>e</w:t>
      </w:r>
      <w:r w:rsidR="00584E8A" w:rsidRPr="00314D77">
        <w:rPr>
          <w:color w:val="000000" w:themeColor="text1"/>
          <w:sz w:val="22"/>
          <w:szCs w:val="22"/>
        </w:rPr>
        <w:t xml:space="preserve"> </w:t>
      </w:r>
      <w:r w:rsidRPr="00314D77">
        <w:rPr>
          <w:color w:val="000000" w:themeColor="text1"/>
          <w:sz w:val="22"/>
          <w:szCs w:val="22"/>
        </w:rPr>
        <w:t xml:space="preserve">infine 27 </w:t>
      </w:r>
      <w:proofErr w:type="spellStart"/>
      <w:r w:rsidRPr="00314D77">
        <w:rPr>
          <w:i/>
          <w:iCs/>
          <w:color w:val="000000" w:themeColor="text1"/>
          <w:sz w:val="22"/>
          <w:szCs w:val="22"/>
        </w:rPr>
        <w:t>review</w:t>
      </w:r>
      <w:proofErr w:type="spellEnd"/>
      <w:r w:rsidRPr="00314D77">
        <w:rPr>
          <w:i/>
          <w:iCs/>
          <w:color w:val="000000" w:themeColor="text1"/>
          <w:sz w:val="22"/>
          <w:szCs w:val="22"/>
        </w:rPr>
        <w:t xml:space="preserve"> </w:t>
      </w:r>
      <w:r w:rsidRPr="00314D77">
        <w:rPr>
          <w:color w:val="000000" w:themeColor="text1"/>
          <w:sz w:val="22"/>
          <w:szCs w:val="22"/>
        </w:rPr>
        <w:t>poiché non avev</w:t>
      </w:r>
      <w:r w:rsidR="00DE0940" w:rsidRPr="00314D77">
        <w:rPr>
          <w:color w:val="000000" w:themeColor="text1"/>
          <w:sz w:val="22"/>
          <w:szCs w:val="22"/>
        </w:rPr>
        <w:t>ano</w:t>
      </w:r>
      <w:r w:rsidRPr="00314D77">
        <w:rPr>
          <w:color w:val="000000" w:themeColor="text1"/>
          <w:sz w:val="22"/>
          <w:szCs w:val="22"/>
        </w:rPr>
        <w:t xml:space="preserve"> utilizzato come criteri di inclusione quelli </w:t>
      </w:r>
      <w:r w:rsidR="00584E8A" w:rsidRPr="00314D77">
        <w:rPr>
          <w:color w:val="000000" w:themeColor="text1"/>
          <w:sz w:val="22"/>
          <w:szCs w:val="22"/>
        </w:rPr>
        <w:t>usati in</w:t>
      </w:r>
      <w:r w:rsidRPr="00314D77">
        <w:rPr>
          <w:color w:val="000000" w:themeColor="text1"/>
          <w:sz w:val="22"/>
          <w:szCs w:val="22"/>
        </w:rPr>
        <w:t xml:space="preserve"> questo studio</w:t>
      </w:r>
      <w:r w:rsidR="00584E8A" w:rsidRPr="00314D77">
        <w:rPr>
          <w:color w:val="000000" w:themeColor="text1"/>
          <w:sz w:val="22"/>
          <w:szCs w:val="22"/>
        </w:rPr>
        <w:t>.</w:t>
      </w:r>
    </w:p>
    <w:p w:rsidR="000E73C7" w:rsidRPr="00314D77" w:rsidRDefault="000E73C7" w:rsidP="00633755">
      <w:pPr>
        <w:spacing w:line="276" w:lineRule="auto"/>
        <w:jc w:val="both"/>
        <w:rPr>
          <w:b/>
          <w:bCs/>
          <w:color w:val="000000" w:themeColor="text1"/>
          <w:sz w:val="22"/>
          <w:szCs w:val="22"/>
        </w:rPr>
      </w:pPr>
    </w:p>
    <w:p w:rsidR="00FA448E" w:rsidRPr="00314D77" w:rsidRDefault="00FA448E" w:rsidP="00633755">
      <w:pPr>
        <w:spacing w:line="276" w:lineRule="auto"/>
        <w:jc w:val="both"/>
        <w:rPr>
          <w:color w:val="000000" w:themeColor="text1"/>
          <w:sz w:val="22"/>
          <w:szCs w:val="22"/>
        </w:rPr>
      </w:pPr>
      <w:r w:rsidRPr="00314D77">
        <w:rPr>
          <w:b/>
          <w:bCs/>
          <w:color w:val="000000" w:themeColor="text1"/>
          <w:sz w:val="22"/>
          <w:szCs w:val="22"/>
        </w:rPr>
        <w:t xml:space="preserve">Discussione </w:t>
      </w:r>
    </w:p>
    <w:p w:rsidR="00DE0940" w:rsidRPr="00314D77" w:rsidRDefault="00DE0940" w:rsidP="00633755">
      <w:pPr>
        <w:spacing w:line="276" w:lineRule="auto"/>
        <w:jc w:val="both"/>
        <w:rPr>
          <w:sz w:val="22"/>
          <w:szCs w:val="22"/>
        </w:rPr>
      </w:pPr>
      <w:r w:rsidRPr="00314D77">
        <w:rPr>
          <w:sz w:val="22"/>
          <w:szCs w:val="22"/>
        </w:rPr>
        <w:t>Considerati, l’assenza di un fattore eziologico noto, il decorso cronico di questa patologia e sovente la sintomatologia associata, l’approccio terapeutico è diretto principalmente al controllo del dolore</w:t>
      </w:r>
      <w:r w:rsidR="007C2907" w:rsidRPr="00314D77">
        <w:rPr>
          <w:sz w:val="22"/>
          <w:szCs w:val="22"/>
        </w:rPr>
        <w:t>, particolarmente presente in caso di lesioni atrofico-</w:t>
      </w:r>
      <w:r w:rsidR="00734912" w:rsidRPr="00314D77">
        <w:rPr>
          <w:sz w:val="22"/>
          <w:szCs w:val="22"/>
        </w:rPr>
        <w:t>erosi</w:t>
      </w:r>
      <w:r w:rsidR="007C2907" w:rsidRPr="00314D77">
        <w:rPr>
          <w:sz w:val="22"/>
          <w:szCs w:val="22"/>
        </w:rPr>
        <w:t xml:space="preserve">ve, </w:t>
      </w:r>
      <w:r w:rsidRPr="00314D77">
        <w:rPr>
          <w:sz w:val="22"/>
          <w:szCs w:val="22"/>
        </w:rPr>
        <w:t xml:space="preserve">in modo da migliorare la qualità di vita del paziente </w:t>
      </w:r>
      <w:r w:rsidR="007C2907" w:rsidRPr="00314D77">
        <w:rPr>
          <w:sz w:val="22"/>
          <w:szCs w:val="22"/>
        </w:rPr>
        <w:t>e</w:t>
      </w:r>
      <w:r w:rsidRPr="00314D77">
        <w:rPr>
          <w:sz w:val="22"/>
          <w:szCs w:val="22"/>
        </w:rPr>
        <w:t xml:space="preserve"> ridurre il rischio di evoluzione maligna. </w:t>
      </w:r>
    </w:p>
    <w:p w:rsidR="0067363C" w:rsidRPr="00314D77" w:rsidRDefault="0010180B" w:rsidP="00633755">
      <w:pPr>
        <w:spacing w:line="276" w:lineRule="auto"/>
        <w:jc w:val="both"/>
        <w:rPr>
          <w:sz w:val="22"/>
          <w:szCs w:val="22"/>
        </w:rPr>
      </w:pPr>
      <w:r w:rsidRPr="00314D77">
        <w:rPr>
          <w:sz w:val="22"/>
          <w:szCs w:val="22"/>
        </w:rPr>
        <w:t>La terapia</w:t>
      </w:r>
      <w:r w:rsidR="00DE0940" w:rsidRPr="00314D77">
        <w:rPr>
          <w:sz w:val="22"/>
          <w:szCs w:val="22"/>
        </w:rPr>
        <w:t xml:space="preserve"> </w:t>
      </w:r>
      <w:r w:rsidR="008E52EB" w:rsidRPr="00314D77">
        <w:rPr>
          <w:sz w:val="22"/>
          <w:szCs w:val="22"/>
        </w:rPr>
        <w:t>maggiormente</w:t>
      </w:r>
      <w:r w:rsidR="00DE0940" w:rsidRPr="00314D77">
        <w:rPr>
          <w:sz w:val="22"/>
          <w:szCs w:val="22"/>
        </w:rPr>
        <w:t xml:space="preserve"> </w:t>
      </w:r>
      <w:r w:rsidR="008E52EB" w:rsidRPr="00314D77">
        <w:rPr>
          <w:sz w:val="22"/>
          <w:szCs w:val="22"/>
        </w:rPr>
        <w:t>somministrat</w:t>
      </w:r>
      <w:r w:rsidRPr="00314D77">
        <w:rPr>
          <w:sz w:val="22"/>
          <w:szCs w:val="22"/>
        </w:rPr>
        <w:t>a</w:t>
      </w:r>
      <w:r w:rsidR="00DE0940" w:rsidRPr="00314D77">
        <w:rPr>
          <w:sz w:val="22"/>
          <w:szCs w:val="22"/>
        </w:rPr>
        <w:t>, nei pazienti per cui</w:t>
      </w:r>
      <w:r w:rsidR="005676CA" w:rsidRPr="00314D77">
        <w:rPr>
          <w:sz w:val="22"/>
          <w:szCs w:val="22"/>
        </w:rPr>
        <w:t xml:space="preserve"> è stata </w:t>
      </w:r>
      <w:r w:rsidR="00DE0940" w:rsidRPr="00314D77">
        <w:rPr>
          <w:sz w:val="22"/>
          <w:szCs w:val="22"/>
        </w:rPr>
        <w:t>stabilita la necessità di un approccio farmacologico, è</w:t>
      </w:r>
      <w:r w:rsidR="0067363C" w:rsidRPr="00314D77">
        <w:rPr>
          <w:sz w:val="22"/>
          <w:szCs w:val="22"/>
        </w:rPr>
        <w:t xml:space="preserve"> rappresentat</w:t>
      </w:r>
      <w:r w:rsidRPr="00314D77">
        <w:rPr>
          <w:sz w:val="22"/>
          <w:szCs w:val="22"/>
        </w:rPr>
        <w:t>a</w:t>
      </w:r>
      <w:r w:rsidR="0067363C" w:rsidRPr="00314D77">
        <w:rPr>
          <w:sz w:val="22"/>
          <w:szCs w:val="22"/>
        </w:rPr>
        <w:t xml:space="preserve"> da</w:t>
      </w:r>
      <w:r w:rsidRPr="00314D77">
        <w:rPr>
          <w:sz w:val="22"/>
          <w:szCs w:val="22"/>
        </w:rPr>
        <w:t>i farmaci</w:t>
      </w:r>
      <w:r w:rsidR="00DE0940" w:rsidRPr="00314D77">
        <w:rPr>
          <w:sz w:val="22"/>
          <w:szCs w:val="22"/>
        </w:rPr>
        <w:t xml:space="preserve"> </w:t>
      </w:r>
      <w:r w:rsidRPr="00314D77">
        <w:rPr>
          <w:sz w:val="22"/>
          <w:szCs w:val="22"/>
        </w:rPr>
        <w:t>cortico</w:t>
      </w:r>
      <w:r w:rsidR="00DE0940" w:rsidRPr="00314D77">
        <w:rPr>
          <w:sz w:val="22"/>
          <w:szCs w:val="22"/>
        </w:rPr>
        <w:t>steroide</w:t>
      </w:r>
      <w:r w:rsidRPr="00314D77">
        <w:rPr>
          <w:sz w:val="22"/>
          <w:szCs w:val="22"/>
        </w:rPr>
        <w:t>i</w:t>
      </w:r>
      <w:r w:rsidR="003E2DF1" w:rsidRPr="00314D77">
        <w:rPr>
          <w:sz w:val="22"/>
          <w:szCs w:val="22"/>
        </w:rPr>
        <w:t>.</w:t>
      </w:r>
    </w:p>
    <w:p w:rsidR="002B2E60" w:rsidRPr="00314D77" w:rsidRDefault="0067363C" w:rsidP="00633755">
      <w:pPr>
        <w:spacing w:line="276" w:lineRule="auto"/>
        <w:jc w:val="both"/>
        <w:rPr>
          <w:sz w:val="22"/>
          <w:szCs w:val="22"/>
        </w:rPr>
      </w:pPr>
      <w:r w:rsidRPr="00314D77">
        <w:rPr>
          <w:sz w:val="22"/>
          <w:szCs w:val="22"/>
        </w:rPr>
        <w:t xml:space="preserve">In accordo con quanto </w:t>
      </w:r>
      <w:r w:rsidR="008836B1" w:rsidRPr="00314D77">
        <w:rPr>
          <w:sz w:val="22"/>
          <w:szCs w:val="22"/>
        </w:rPr>
        <w:t>so</w:t>
      </w:r>
      <w:r w:rsidR="003E2DF1" w:rsidRPr="00314D77">
        <w:rPr>
          <w:sz w:val="22"/>
          <w:szCs w:val="22"/>
        </w:rPr>
        <w:t>p</w:t>
      </w:r>
      <w:r w:rsidR="008836B1" w:rsidRPr="00314D77">
        <w:rPr>
          <w:sz w:val="22"/>
          <w:szCs w:val="22"/>
        </w:rPr>
        <w:t>raindicato</w:t>
      </w:r>
      <w:r w:rsidRPr="00314D77">
        <w:rPr>
          <w:sz w:val="22"/>
          <w:szCs w:val="22"/>
        </w:rPr>
        <w:t xml:space="preserve">, </w:t>
      </w:r>
      <w:r w:rsidR="003E2DF1" w:rsidRPr="00314D77">
        <w:rPr>
          <w:sz w:val="22"/>
          <w:szCs w:val="22"/>
        </w:rPr>
        <w:t>quindici</w:t>
      </w:r>
      <w:r w:rsidRPr="00314D77">
        <w:rPr>
          <w:sz w:val="22"/>
          <w:szCs w:val="22"/>
        </w:rPr>
        <w:t xml:space="preserve"> studi </w:t>
      </w:r>
      <w:r w:rsidR="00DE0940" w:rsidRPr="00314D77">
        <w:rPr>
          <w:sz w:val="22"/>
          <w:szCs w:val="22"/>
        </w:rPr>
        <w:t>inclusi in questa revisione hanno</w:t>
      </w:r>
      <w:r w:rsidRPr="00314D77">
        <w:rPr>
          <w:sz w:val="22"/>
          <w:szCs w:val="22"/>
        </w:rPr>
        <w:t xml:space="preserve"> riportato l’uso di </w:t>
      </w:r>
      <w:r w:rsidR="0010180B" w:rsidRPr="00314D77">
        <w:rPr>
          <w:sz w:val="22"/>
          <w:szCs w:val="22"/>
        </w:rPr>
        <w:t>questi farmaci.</w:t>
      </w:r>
      <w:r w:rsidR="00611B24" w:rsidRPr="00314D77">
        <w:rPr>
          <w:sz w:val="22"/>
          <w:szCs w:val="22"/>
        </w:rPr>
        <w:t xml:space="preserve"> </w:t>
      </w:r>
      <w:r w:rsidR="002B2E60" w:rsidRPr="00314D77">
        <w:rPr>
          <w:sz w:val="22"/>
          <w:szCs w:val="22"/>
        </w:rPr>
        <w:t xml:space="preserve">Arduino </w:t>
      </w:r>
      <w:r w:rsidR="002B2E60" w:rsidRPr="00314D77">
        <w:rPr>
          <w:i/>
          <w:iCs/>
          <w:sz w:val="22"/>
          <w:szCs w:val="22"/>
        </w:rPr>
        <w:t>et al.</w:t>
      </w:r>
      <w:r w:rsidR="002B2E60" w:rsidRPr="00314D77">
        <w:rPr>
          <w:sz w:val="22"/>
          <w:szCs w:val="22"/>
        </w:rPr>
        <w:t xml:space="preserve">, </w:t>
      </w:r>
      <w:r w:rsidR="002B2E60" w:rsidRPr="00314D77">
        <w:rPr>
          <w:rFonts w:eastAsiaTheme="minorHAnsi"/>
          <w:color w:val="000000"/>
          <w:sz w:val="22"/>
          <w:szCs w:val="22"/>
          <w:lang w:eastAsia="en-US"/>
        </w:rPr>
        <w:t xml:space="preserve">in uno studio randomizzato controllato con placebo, hanno evidenziato che il </w:t>
      </w:r>
      <w:proofErr w:type="spellStart"/>
      <w:r w:rsidR="002B2E60" w:rsidRPr="00314D77">
        <w:rPr>
          <w:rFonts w:eastAsiaTheme="minorHAnsi"/>
          <w:color w:val="000000"/>
          <w:sz w:val="22"/>
          <w:szCs w:val="22"/>
          <w:lang w:eastAsia="en-US"/>
        </w:rPr>
        <w:t>clobetasolo</w:t>
      </w:r>
      <w:proofErr w:type="spellEnd"/>
      <w:r w:rsidR="002B2E60" w:rsidRPr="00314D77">
        <w:rPr>
          <w:rFonts w:eastAsiaTheme="minorHAnsi"/>
          <w:color w:val="000000"/>
          <w:sz w:val="22"/>
          <w:szCs w:val="22"/>
          <w:lang w:eastAsia="en-US"/>
        </w:rPr>
        <w:t xml:space="preserve"> somministrato per via topica veicolato da un gel a base di </w:t>
      </w:r>
      <w:proofErr w:type="spellStart"/>
      <w:r w:rsidR="002B2E60" w:rsidRPr="00314D77">
        <w:rPr>
          <w:rFonts w:eastAsiaTheme="minorHAnsi"/>
          <w:color w:val="000000"/>
          <w:sz w:val="22"/>
          <w:szCs w:val="22"/>
          <w:lang w:eastAsia="en-US"/>
        </w:rPr>
        <w:t>idrossietilcellulosa</w:t>
      </w:r>
      <w:proofErr w:type="spellEnd"/>
      <w:r w:rsidR="002B2E60" w:rsidRPr="00314D77">
        <w:rPr>
          <w:rFonts w:eastAsiaTheme="minorHAnsi"/>
          <w:color w:val="000000"/>
          <w:sz w:val="22"/>
          <w:szCs w:val="22"/>
          <w:lang w:eastAsia="en-US"/>
        </w:rPr>
        <w:t xml:space="preserve"> sia molto efficiente nel controllo della sintomatologia algica rispetto al placebo nei pazienti con </w:t>
      </w:r>
      <w:r w:rsidR="002B2E60" w:rsidRPr="00314D77">
        <w:rPr>
          <w:sz w:val="22"/>
          <w:szCs w:val="22"/>
        </w:rPr>
        <w:t>LPO</w:t>
      </w:r>
      <w:r w:rsidR="002B2E60" w:rsidRPr="00314D77">
        <w:rPr>
          <w:rFonts w:eastAsiaTheme="minorHAnsi"/>
          <w:color w:val="000000"/>
          <w:sz w:val="22"/>
          <w:szCs w:val="22"/>
          <w:lang w:eastAsia="en-US"/>
        </w:rPr>
        <w:t xml:space="preserve"> atrofico erosivo </w:t>
      </w:r>
      <w:r w:rsidR="002B2E60" w:rsidRPr="00314D77">
        <w:rPr>
          <w:rFonts w:eastAsiaTheme="minorHAnsi"/>
          <w:color w:val="000000"/>
          <w:sz w:val="22"/>
          <w:szCs w:val="22"/>
          <w:lang w:eastAsia="en-US"/>
        </w:rPr>
        <w:fldChar w:fldCharType="begin" w:fldLock="1"/>
      </w:r>
      <w:r w:rsidR="002B2E60" w:rsidRPr="00314D77">
        <w:rPr>
          <w:rFonts w:eastAsiaTheme="minorHAnsi"/>
          <w:color w:val="000000"/>
          <w:sz w:val="22"/>
          <w:szCs w:val="22"/>
          <w:lang w:eastAsia="en-US"/>
        </w:rPr>
        <w:instrText>ADDIN CSL_CITATION {"citationItems":[{"id":"ITEM-1","itemData":{"DOI":"10.1111/odi.12821","ISSN":"16010825","abstract":"© 2018 John Wiley  &amp;  Sons A/S. Objective: To perform a randomized, placebo-controlled, double-blind study, with a follow-up period of 6 months, for the use of topical clobetasol in cases of symptomatic oral lichen planus (OLP). Subjects and Methods: Thirty-two participants were analyzed, with the aims of: (I) to compare the usefulness of topically applied clobetasol propionate 0.05% (mixed with 4% hydroxyethyl cellulose gel) and 4% hydroxyethyl cellulose gel alone (considered as placebo) in the management of OLP; (II) to describe which of them is quicker in decreasing signs and reported symptoms, and (III) which is able to give the proper longer remission in the follow-up. Results: Symptoms improved in all clobetasol-treated patients during the first 2 months of therapy, while only 50% of placebo control group (p = .005) displayed similar results; of the remaining half, 12.5% did experienced a worsening while 37.5% remained stable. Regarding clinical signs, 87.5% of clobetasol-treated patients improved, while only 62.5% of the placebo-treated patients had a positive response (p = .229). Conclusions: It is possible to report that clobetasol, at this dosage, has been more effective than a placebo at provoking symptoms improvement in subjects affected by atrophic-erosive oral lesions.","author":[{"dropping-particle":"","family":"Arduino","given":"P. G.","non-dropping-particle":"","parse-names":false,"suffix":""},{"dropping-particle":"","family":"Campolongo","given":"M. G.","non-dropping-particle":"","parse-names":false,"suffix":""},{"dropping-particle":"","family":"Sciannameo","given":"V.","non-dropping-particle":"","parse-names":false,"suffix":""},{"dropping-particle":"","family":"Conrotto","given":"D.","non-dropping-particle":"","parse-names":false,"suffix":""},{"dropping-particle":"","family":"Gambino","given":"A.","non-dropping-particle":"","parse-names":false,"suffix":""},{"dropping-particle":"","family":"Cabras","given":"M.","non-dropping-particle":"","parse-names":false,"suffix":""},{"dropping-particle":"","family":"Ricceri","given":"F.","non-dropping-particle":"","parse-names":false,"suffix":""},{"dropping-particle":"","family":"Carossa","given":"S.","non-dropping-particle":"","parse-names":false,"suffix":""},{"dropping-particle":"","family":"Broccoletti","given":"R.","non-dropping-particle":"","parse-names":false,"suffix":""},{"dropping-particle":"","family":"Carbone","given":"M.","non-dropping-particle":"","parse-names":false,"suffix":""}],"container-title":"Oral Diseases","id":"ITEM-1","issued":{"date-parts":[["2018"]]},"title":"Randomized, placebo-controlled, double-blind trial of clobetasol propionate 0.05% in the treatment of oral lichen planus","type":"article-journal"},"uris":["http://www.mendeley.com/documents/?uuid=d12ecda4-2136-47a7-a358-bb5b4ece066d"]}],"mendeley":{"formattedCitation":"[15]","plainTextFormattedCitation":"[15]","previouslyFormattedCitation":"[15]"},"properties":{"noteIndex":0},"schema":"https://github.com/citation-style-language/schema/raw/master/csl-citation.json"}</w:instrText>
      </w:r>
      <w:r w:rsidR="002B2E60" w:rsidRPr="00314D77">
        <w:rPr>
          <w:rFonts w:eastAsiaTheme="minorHAnsi"/>
          <w:color w:val="000000"/>
          <w:sz w:val="22"/>
          <w:szCs w:val="22"/>
          <w:lang w:eastAsia="en-US"/>
        </w:rPr>
        <w:fldChar w:fldCharType="separate"/>
      </w:r>
      <w:r w:rsidR="002B2E60" w:rsidRPr="00314D77">
        <w:rPr>
          <w:rFonts w:eastAsiaTheme="minorHAnsi"/>
          <w:noProof/>
          <w:color w:val="000000"/>
          <w:sz w:val="22"/>
          <w:szCs w:val="22"/>
          <w:lang w:eastAsia="en-US"/>
        </w:rPr>
        <w:t>[15]</w:t>
      </w:r>
      <w:r w:rsidR="002B2E60" w:rsidRPr="00314D77">
        <w:rPr>
          <w:rFonts w:eastAsiaTheme="minorHAnsi"/>
          <w:color w:val="000000"/>
          <w:sz w:val="22"/>
          <w:szCs w:val="22"/>
          <w:lang w:eastAsia="en-US"/>
        </w:rPr>
        <w:fldChar w:fldCharType="end"/>
      </w:r>
      <w:r w:rsidR="002B2E60" w:rsidRPr="00314D77">
        <w:rPr>
          <w:rFonts w:eastAsiaTheme="minorHAnsi"/>
          <w:color w:val="000000"/>
          <w:sz w:val="22"/>
          <w:szCs w:val="22"/>
          <w:lang w:eastAsia="en-US"/>
        </w:rPr>
        <w:t>.</w:t>
      </w:r>
    </w:p>
    <w:p w:rsidR="0083372F" w:rsidRPr="00314D77" w:rsidRDefault="002B2E60" w:rsidP="00633755">
      <w:pPr>
        <w:spacing w:line="276" w:lineRule="auto"/>
        <w:jc w:val="both"/>
        <w:rPr>
          <w:sz w:val="22"/>
          <w:szCs w:val="22"/>
        </w:rPr>
      </w:pPr>
      <w:r w:rsidRPr="00314D77">
        <w:rPr>
          <w:sz w:val="22"/>
          <w:szCs w:val="22"/>
        </w:rPr>
        <w:t xml:space="preserve">Inoltre, </w:t>
      </w:r>
      <w:r w:rsidR="0067363C" w:rsidRPr="00314D77">
        <w:rPr>
          <w:sz w:val="22"/>
          <w:szCs w:val="22"/>
        </w:rPr>
        <w:t>C</w:t>
      </w:r>
      <w:r w:rsidR="002701E1" w:rsidRPr="00314D77">
        <w:rPr>
          <w:sz w:val="22"/>
          <w:szCs w:val="22"/>
        </w:rPr>
        <w:t>.</w:t>
      </w:r>
      <w:r w:rsidR="0067363C" w:rsidRPr="00314D77">
        <w:rPr>
          <w:sz w:val="22"/>
          <w:szCs w:val="22"/>
        </w:rPr>
        <w:t xml:space="preserve"> </w:t>
      </w:r>
      <w:proofErr w:type="spellStart"/>
      <w:r w:rsidR="0067363C" w:rsidRPr="00314D77">
        <w:rPr>
          <w:sz w:val="22"/>
          <w:szCs w:val="22"/>
        </w:rPr>
        <w:t>Liu</w:t>
      </w:r>
      <w:proofErr w:type="spellEnd"/>
      <w:r w:rsidR="0067363C" w:rsidRPr="00314D77">
        <w:rPr>
          <w:sz w:val="22"/>
          <w:szCs w:val="22"/>
        </w:rPr>
        <w:t xml:space="preserve"> </w:t>
      </w:r>
      <w:r w:rsidR="0067363C" w:rsidRPr="00314D77">
        <w:rPr>
          <w:i/>
          <w:iCs/>
          <w:sz w:val="22"/>
          <w:szCs w:val="22"/>
        </w:rPr>
        <w:t>et al</w:t>
      </w:r>
      <w:r w:rsidR="002701E1" w:rsidRPr="00314D77">
        <w:rPr>
          <w:i/>
          <w:iCs/>
          <w:sz w:val="22"/>
          <w:szCs w:val="22"/>
        </w:rPr>
        <w:t>.</w:t>
      </w:r>
      <w:r w:rsidR="0067363C" w:rsidRPr="00314D77">
        <w:rPr>
          <w:sz w:val="22"/>
          <w:szCs w:val="22"/>
        </w:rPr>
        <w:t xml:space="preserve"> hanno </w:t>
      </w:r>
      <w:r w:rsidR="002701E1" w:rsidRPr="00314D77">
        <w:rPr>
          <w:sz w:val="22"/>
          <w:szCs w:val="22"/>
        </w:rPr>
        <w:t xml:space="preserve">confrontato l’efficacia del </w:t>
      </w:r>
      <w:proofErr w:type="spellStart"/>
      <w:r w:rsidR="00CA7FEE" w:rsidRPr="00314D77">
        <w:rPr>
          <w:sz w:val="22"/>
          <w:szCs w:val="22"/>
        </w:rPr>
        <w:t>betametasone</w:t>
      </w:r>
      <w:proofErr w:type="spellEnd"/>
      <w:r w:rsidR="002701E1" w:rsidRPr="00314D77">
        <w:rPr>
          <w:sz w:val="22"/>
          <w:szCs w:val="22"/>
        </w:rPr>
        <w:t xml:space="preserve"> </w:t>
      </w:r>
      <w:r w:rsidR="0067363C" w:rsidRPr="00314D77">
        <w:rPr>
          <w:sz w:val="22"/>
          <w:szCs w:val="22"/>
        </w:rPr>
        <w:t xml:space="preserve">rispetto </w:t>
      </w:r>
      <w:r w:rsidR="003A3BFE" w:rsidRPr="00314D77">
        <w:rPr>
          <w:sz w:val="22"/>
          <w:szCs w:val="22"/>
        </w:rPr>
        <w:t xml:space="preserve">al </w:t>
      </w:r>
      <w:proofErr w:type="spellStart"/>
      <w:r w:rsidR="003A3BFE" w:rsidRPr="00314D77">
        <w:rPr>
          <w:sz w:val="22"/>
          <w:szCs w:val="22"/>
        </w:rPr>
        <w:t>triamcinolone</w:t>
      </w:r>
      <w:proofErr w:type="spellEnd"/>
      <w:r w:rsidR="003A3BFE" w:rsidRPr="00314D77">
        <w:rPr>
          <w:sz w:val="22"/>
          <w:szCs w:val="22"/>
        </w:rPr>
        <w:t>,</w:t>
      </w:r>
      <w:r w:rsidR="002701E1" w:rsidRPr="00314D77">
        <w:rPr>
          <w:sz w:val="22"/>
          <w:szCs w:val="22"/>
        </w:rPr>
        <w:t xml:space="preserve"> entrambi somministrati per via </w:t>
      </w:r>
      <w:r w:rsidR="008836B1" w:rsidRPr="00314D77">
        <w:rPr>
          <w:sz w:val="22"/>
          <w:szCs w:val="22"/>
        </w:rPr>
        <w:t>intra</w:t>
      </w:r>
      <w:r w:rsidR="00113695" w:rsidRPr="00314D77">
        <w:rPr>
          <w:sz w:val="22"/>
          <w:szCs w:val="22"/>
        </w:rPr>
        <w:t>-</w:t>
      </w:r>
      <w:r w:rsidR="008836B1" w:rsidRPr="00314D77">
        <w:rPr>
          <w:sz w:val="22"/>
          <w:szCs w:val="22"/>
        </w:rPr>
        <w:t>lesionale</w:t>
      </w:r>
      <w:r w:rsidR="002701E1" w:rsidRPr="00314D77">
        <w:rPr>
          <w:sz w:val="22"/>
          <w:szCs w:val="22"/>
        </w:rPr>
        <w:t>, evidenziando come il primo</w:t>
      </w:r>
      <w:r w:rsidR="00DE0940" w:rsidRPr="00314D77">
        <w:rPr>
          <w:sz w:val="22"/>
          <w:szCs w:val="22"/>
        </w:rPr>
        <w:t xml:space="preserve"> </w:t>
      </w:r>
      <w:r w:rsidR="003A3BFE" w:rsidRPr="00314D77">
        <w:rPr>
          <w:sz w:val="22"/>
          <w:szCs w:val="22"/>
        </w:rPr>
        <w:t xml:space="preserve">dia </w:t>
      </w:r>
      <w:r w:rsidR="00DE0940" w:rsidRPr="00314D77">
        <w:rPr>
          <w:sz w:val="22"/>
          <w:szCs w:val="22"/>
        </w:rPr>
        <w:t xml:space="preserve">una risposta clinica </w:t>
      </w:r>
      <w:r w:rsidR="002701E1" w:rsidRPr="00314D77">
        <w:rPr>
          <w:sz w:val="22"/>
          <w:szCs w:val="22"/>
        </w:rPr>
        <w:t xml:space="preserve">più </w:t>
      </w:r>
      <w:r w:rsidR="00DE0940" w:rsidRPr="00314D77">
        <w:rPr>
          <w:sz w:val="22"/>
          <w:szCs w:val="22"/>
        </w:rPr>
        <w:t>rapida</w:t>
      </w:r>
      <w:r w:rsidR="003A3BFE" w:rsidRPr="00314D77">
        <w:rPr>
          <w:sz w:val="22"/>
          <w:szCs w:val="22"/>
        </w:rPr>
        <w:t>, sia in termini di riduzione e guarigione dell’area erosa</w:t>
      </w:r>
      <w:r w:rsidR="00CA7FEE" w:rsidRPr="00314D77">
        <w:rPr>
          <w:sz w:val="22"/>
          <w:szCs w:val="22"/>
        </w:rPr>
        <w:t xml:space="preserve"> </w:t>
      </w:r>
      <w:r w:rsidR="005C5133" w:rsidRPr="00314D77">
        <w:rPr>
          <w:sz w:val="22"/>
          <w:szCs w:val="22"/>
        </w:rPr>
        <w:t xml:space="preserve">sia in termini </w:t>
      </w:r>
      <w:r w:rsidR="0083372F" w:rsidRPr="00314D77">
        <w:rPr>
          <w:sz w:val="22"/>
          <w:szCs w:val="22"/>
        </w:rPr>
        <w:t xml:space="preserve">di </w:t>
      </w:r>
      <w:r w:rsidR="00CA7FEE" w:rsidRPr="00314D77">
        <w:rPr>
          <w:sz w:val="22"/>
          <w:szCs w:val="22"/>
        </w:rPr>
        <w:t>efficacia della risposta anche a lungo termine</w:t>
      </w:r>
      <w:r w:rsidR="0083372F" w:rsidRPr="00314D77">
        <w:rPr>
          <w:sz w:val="22"/>
          <w:szCs w:val="22"/>
        </w:rPr>
        <w:t>,</w:t>
      </w:r>
      <w:r w:rsidR="00CA7FEE" w:rsidRPr="00314D77">
        <w:rPr>
          <w:sz w:val="22"/>
          <w:szCs w:val="22"/>
        </w:rPr>
        <w:t xml:space="preserve"> con percentuali di recidiva molto inferiori rispetto al </w:t>
      </w:r>
      <w:r w:rsidR="002701E1" w:rsidRPr="00314D77">
        <w:rPr>
          <w:sz w:val="22"/>
          <w:szCs w:val="22"/>
        </w:rPr>
        <w:t>secondo</w:t>
      </w:r>
      <w:r w:rsidR="00C7753C" w:rsidRPr="00314D77">
        <w:rPr>
          <w:sz w:val="22"/>
          <w:szCs w:val="22"/>
        </w:rPr>
        <w:t xml:space="preserve"> </w:t>
      </w:r>
      <w:r w:rsidR="00C7753C" w:rsidRPr="00314D77">
        <w:rPr>
          <w:sz w:val="22"/>
          <w:szCs w:val="22"/>
        </w:rPr>
        <w:fldChar w:fldCharType="begin" w:fldLock="1"/>
      </w:r>
      <w:r w:rsidRPr="00314D77">
        <w:rPr>
          <w:sz w:val="22"/>
          <w:szCs w:val="22"/>
        </w:rPr>
        <w:instrText>ADDIN CSL_CITATION {"citationItems":[{"id":"ITEM-1","itemData":{"DOI":"10.1016/j.oooo.2013.07.023","ISSN":"22124403","abstract":"Objective This study aimed to determine the efficacy and safety of intralesional betamethasone in erosive oral lichen planus and to evaluate relapse of erosion. Study Design Patients were randomly assigned to the experimental group (1.4 mg intralesional betamethasone) or to the control group (8 mg intralesional triamcinolone acetonide), and they received injections once a week for 2 weeks. Erosive area and pain level were assessed on days 1, 7 ± 2, and 14 ± 2. If the lesion disappeared, any recurrence within the following 3 months was recorded. Results Twenty-nine participants in the experimental group and 30 in the control group completed the protocol. Healed percentage was higher with betamethasone (93.1%) than with triamcinolone (66.7%; P =.02), and final reduction in erosion area was greater in the experimental group (21.276 ± 21.064 mm2) than in the control group (11.5 ± 12.95 mm2; P =.02). Reduction in pain level did not differ between groups. The proportion of participants with recurrent erosions was significantly lower in the experimental group (14.8%) than in the control group (45%; P =.04). Conclusions Intralesional betamethasone may be used in the topical treatment of erosive oral lichen planus. © 2013 Elsevier Inc. All rights reserved.","author":[{"dropping-particle":"","family":"Liu","given":"Chuanxia","non-dropping-particle":"","parse-names":false,"suffix":""},{"dropping-particle":"","family":"Xie","given":"Bing","non-dropping-particle":"","parse-names":false,"suffix":""},{"dropping-particle":"","family":"Yang","given":"Yi","non-dropping-particle":"","parse-names":false,"suffix":""},{"dropping-particle":"","family":"Lin","given":"Duanxian","non-dropping-particle":"","parse-names":false,"suffix":""},{"dropping-particle":"","family":"Wang","given":"Caixia","non-dropping-particle":"","parse-names":false,"suffix":""},{"dropping-particle":"","family":"Lin","given":"Mei","non-dropping-particle":"","parse-names":false,"suffix":""},{"dropping-particle":"","family":"Ge","given":"Lin","non-dropping-particle":"","parse-names":false,"suffix":""},{"dropping-particle":"","family":"Zhou","given":"Hongmei","non-dropping-particle":"","parse-names":false,"suffix":""}],"container-title":"Oral Surgery, Oral Medicine, Oral Pathology and Oral Radiology","id":"ITEM-1","issued":{"date-parts":[["2013"]]},"title":"Efficacy of intralesional betamethasone for erosive oral lichen planus and evaluation of recurrence: A randomized, controlled trial","type":"article-journal"},"uris":["http://www.mendeley.com/documents/?uuid=478a6ff7-01ee-4adc-8fb8-de451b19a2cc"]}],"mendeley":{"formattedCitation":"[16]","plainTextFormattedCitation":"[16]","previouslyFormattedCitation":"[16]"},"properties":{"noteIndex":0},"schema":"https://github.com/citation-style-language/schema/raw/master/csl-citation.json"}</w:instrText>
      </w:r>
      <w:r w:rsidR="00C7753C" w:rsidRPr="00314D77">
        <w:rPr>
          <w:sz w:val="22"/>
          <w:szCs w:val="22"/>
        </w:rPr>
        <w:fldChar w:fldCharType="separate"/>
      </w:r>
      <w:r w:rsidRPr="00314D77">
        <w:rPr>
          <w:noProof/>
          <w:sz w:val="22"/>
          <w:szCs w:val="22"/>
        </w:rPr>
        <w:t>[16]</w:t>
      </w:r>
      <w:r w:rsidR="00C7753C" w:rsidRPr="00314D77">
        <w:rPr>
          <w:sz w:val="22"/>
          <w:szCs w:val="22"/>
        </w:rPr>
        <w:fldChar w:fldCharType="end"/>
      </w:r>
      <w:r w:rsidR="00CA7FEE" w:rsidRPr="00314D77">
        <w:rPr>
          <w:sz w:val="22"/>
          <w:szCs w:val="22"/>
        </w:rPr>
        <w:t>.</w:t>
      </w:r>
    </w:p>
    <w:p w:rsidR="00DE0940" w:rsidRPr="00314D77" w:rsidRDefault="00DE0940" w:rsidP="00633755">
      <w:pPr>
        <w:spacing w:line="276" w:lineRule="auto"/>
        <w:jc w:val="both"/>
        <w:rPr>
          <w:sz w:val="22"/>
          <w:szCs w:val="22"/>
        </w:rPr>
      </w:pPr>
      <w:r w:rsidRPr="00314D77">
        <w:rPr>
          <w:sz w:val="22"/>
          <w:szCs w:val="22"/>
        </w:rPr>
        <w:t xml:space="preserve">Tuttavia, l’uso a lungo termine di steroidi può portare all’insorgenza di effetti avversi quali candidosi </w:t>
      </w:r>
      <w:r w:rsidR="00AA0CBA" w:rsidRPr="00314D77">
        <w:rPr>
          <w:sz w:val="22"/>
          <w:szCs w:val="22"/>
        </w:rPr>
        <w:fldChar w:fldCharType="begin" w:fldLock="1"/>
      </w:r>
      <w:r w:rsidR="00B55F10" w:rsidRPr="00314D77">
        <w:rPr>
          <w:sz w:val="22"/>
          <w:szCs w:val="22"/>
        </w:rPr>
        <w:instrText>ADDIN CSL_CITATION {"citationItems":[{"id":"ITEM-1","itemData":{"DOI":"10.1111/odi.12399","ISSN":"16010825","abstract":"Objectives: The purpose of this multicentre study was to determine the incidence of oral candidiasis in patients treated with topical steroids for oral lichen planus (OLP) and to determine whether the application of a concurrent antifungal therapy prevented the development of an oral candidiasis in these patients. Materials and Methods: Records of 315 patients with OLP seen at four Oral Medicine practices treated for at least 2 weeks with steroids with and without the use of an antifungal regimen were retrospectively reviewed. Results: The overall incidence of oral fungal infection in those treated with steroid therapy for OLP was 13.6%. There was no statistically significant difference in the rate of oral candidiasis development in those treated with an antifungal regimen vs those not treated prophylactically (14.3% vs 12.6%) (P = 0.68). Conclusions: Despite the use of various regimens, none of the preventive antifungal strategies used in this study resulted in a significant difference in the rate of development of an oral candidiasis in patients with OLP treated with steroids.","author":[{"dropping-particle":"","family":"Marable","given":"D. R.","non-dropping-particle":"","parse-names":false,"suffix":""},{"dropping-particle":"","family":"Bowers","given":"L. M.","non-dropping-particle":"","parse-names":false,"suffix":""},{"dropping-particle":"","family":"Stout","given":"T. L.","non-dropping-particle":"","parse-names":false,"suffix":""},{"dropping-particle":"","family":"Stewart","given":"C. M.","non-dropping-particle":"","parse-names":false,"suffix":""},{"dropping-particle":"","family":"Berg","given":"K. M.","non-dropping-particle":"","parse-names":false,"suffix":""},{"dropping-particle":"","family":"Sankar","given":"V.","non-dropping-particle":"","parse-names":false,"suffix":""},{"dropping-particle":"","family":"Derossi","given":"S. S.","non-dropping-particle":"","parse-names":false,"suffix":""},{"dropping-particle":"","family":"Thoppay","given":"J. R.","non-dropping-particle":"","parse-names":false,"suffix":""},{"dropping-particle":"","family":"Brennan","given":"M. T.","non-dropping-particle":"","parse-names":false,"suffix":""}],"container-title":"Oral Diseases","id":"ITEM-1","issued":{"date-parts":[["2016"]]},"title":"Oral candidiasis following steroid therapy for oral lichen planus","type":"article-journal"},"uris":["http://www.mendeley.com/documents/?uuid=e2bcda57-6db9-41fc-9fdf-60bc2ecb8deb"]}],"mendeley":{"formattedCitation":"[17]","plainTextFormattedCitation":"[17]","previouslyFormattedCitation":"[17]"},"properties":{"noteIndex":0},"schema":"https://github.com/citation-style-language/schema/raw/master/csl-citation.json"}</w:instrText>
      </w:r>
      <w:r w:rsidR="00AA0CBA" w:rsidRPr="00314D77">
        <w:rPr>
          <w:sz w:val="22"/>
          <w:szCs w:val="22"/>
        </w:rPr>
        <w:fldChar w:fldCharType="separate"/>
      </w:r>
      <w:r w:rsidR="00B55F10" w:rsidRPr="00314D77">
        <w:rPr>
          <w:noProof/>
          <w:sz w:val="22"/>
          <w:szCs w:val="22"/>
        </w:rPr>
        <w:t>[17]</w:t>
      </w:r>
      <w:r w:rsidR="00AA0CBA" w:rsidRPr="00314D77">
        <w:rPr>
          <w:sz w:val="22"/>
          <w:szCs w:val="22"/>
        </w:rPr>
        <w:fldChar w:fldCharType="end"/>
      </w:r>
      <w:r w:rsidR="00AA0CBA" w:rsidRPr="00314D77">
        <w:rPr>
          <w:sz w:val="22"/>
          <w:szCs w:val="22"/>
        </w:rPr>
        <w:t xml:space="preserve"> </w:t>
      </w:r>
      <w:r w:rsidRPr="00314D77">
        <w:rPr>
          <w:sz w:val="22"/>
          <w:szCs w:val="22"/>
        </w:rPr>
        <w:t>necessitant</w:t>
      </w:r>
      <w:r w:rsidR="007C2907" w:rsidRPr="00314D77">
        <w:rPr>
          <w:sz w:val="22"/>
          <w:szCs w:val="22"/>
        </w:rPr>
        <w:t>i</w:t>
      </w:r>
      <w:r w:rsidRPr="00314D77">
        <w:rPr>
          <w:sz w:val="22"/>
          <w:szCs w:val="22"/>
        </w:rPr>
        <w:t xml:space="preserve"> di terapia antimicotica</w:t>
      </w:r>
      <w:r w:rsidR="003E2DF1" w:rsidRPr="00314D77">
        <w:rPr>
          <w:sz w:val="22"/>
          <w:szCs w:val="22"/>
        </w:rPr>
        <w:t xml:space="preserve"> </w:t>
      </w:r>
      <w:r w:rsidR="00AA0CBA" w:rsidRPr="00314D77">
        <w:rPr>
          <w:sz w:val="22"/>
          <w:szCs w:val="22"/>
        </w:rPr>
        <w:t xml:space="preserve">e </w:t>
      </w:r>
      <w:r w:rsidRPr="00314D77">
        <w:rPr>
          <w:sz w:val="22"/>
          <w:szCs w:val="22"/>
        </w:rPr>
        <w:t xml:space="preserve">reazioni </w:t>
      </w:r>
      <w:r w:rsidR="00CE4F51" w:rsidRPr="00314D77">
        <w:rPr>
          <w:sz w:val="22"/>
          <w:szCs w:val="22"/>
        </w:rPr>
        <w:t>d</w:t>
      </w:r>
      <w:r w:rsidR="008E52EB" w:rsidRPr="00314D77">
        <w:rPr>
          <w:sz w:val="22"/>
          <w:szCs w:val="22"/>
        </w:rPr>
        <w:t>a</w:t>
      </w:r>
      <w:r w:rsidR="00CE4F51" w:rsidRPr="00314D77">
        <w:rPr>
          <w:sz w:val="22"/>
          <w:szCs w:val="22"/>
        </w:rPr>
        <w:t xml:space="preserve"> </w:t>
      </w:r>
      <w:r w:rsidRPr="00314D77">
        <w:rPr>
          <w:sz w:val="22"/>
          <w:szCs w:val="22"/>
        </w:rPr>
        <w:t>ipersensibili</w:t>
      </w:r>
      <w:r w:rsidR="00CE4F51" w:rsidRPr="00314D77">
        <w:rPr>
          <w:sz w:val="22"/>
          <w:szCs w:val="22"/>
        </w:rPr>
        <w:t>tà</w:t>
      </w:r>
      <w:r w:rsidRPr="00314D77">
        <w:rPr>
          <w:sz w:val="22"/>
          <w:szCs w:val="22"/>
        </w:rPr>
        <w:t xml:space="preserve"> al farmaco</w:t>
      </w:r>
      <w:r w:rsidR="00AA0CBA" w:rsidRPr="00314D77">
        <w:rPr>
          <w:sz w:val="22"/>
          <w:szCs w:val="22"/>
        </w:rPr>
        <w:t xml:space="preserve"> </w:t>
      </w:r>
      <w:r w:rsidR="00AA0CBA" w:rsidRPr="00314D77">
        <w:rPr>
          <w:sz w:val="22"/>
          <w:szCs w:val="22"/>
        </w:rPr>
        <w:fldChar w:fldCharType="begin" w:fldLock="1"/>
      </w:r>
      <w:r w:rsidR="00B55F10" w:rsidRPr="00314D77">
        <w:rPr>
          <w:sz w:val="22"/>
          <w:szCs w:val="22"/>
        </w:rPr>
        <w:instrText>ADDIN CSL_CITATION {"citationItems":[{"id":"ITEM-1","itemData":{"DOI":"10.1007/s11882-016-0595-8","ISSN":"15346315","abstract":"PPIs are among the most commonly administered medications in the USA and are generally well tolerated. Immediate and delayed immune-mediated hypersensitivity reactions are rare but increasingly recognized adverse effects of proton pump inhibitors (PPIs). Immediate hypersensitivity reactions can occur due to IgE-mediated hypersensitivity to PPIs and can be evaluated by immediate hypersensitivity skin testing and oral provocation challenge testing. A desensitization protocol can be used when PPI use cannot be avoided in an allergic patient. Delayed hypersensitivity reactions to PPIs have also been reported. Occupational exposures causing cutaneous reactions to PPIs are the most commonly reported delayed hypersensitivity reaction, followed by drug-induced subacute cutaneous lupus erythematosus. This review presents a summary of the clinical presentation, diagnostic evaluation, and management of immune-mediated hypersensitivity reactions to PPIs.","author":[{"dropping-particle":"","family":"Otani","given":"Iris M.","non-dropping-particle":"","parse-names":false,"suffix":""},{"dropping-particle":"","family":"Banerji","given":"Aleena","non-dropping-particle":"","parse-names":false,"suffix":""}],"container-title":"Current Allergy and Asthma Reports","id":"ITEM-1","issued":{"date-parts":[["2016"]]},"title":"Immediate and Delayed Hypersensitivity Reactions to Proton Pump Inhibitors: Evaluation and Management","type":"article"},"uris":["http://www.mendeley.com/documents/?uuid=6f9886fa-a91f-4219-846f-8722f65ad9cc"]}],"mendeley":{"formattedCitation":"[18]","plainTextFormattedCitation":"[18]","previouslyFormattedCitation":"[18]"},"properties":{"noteIndex":0},"schema":"https://github.com/citation-style-language/schema/raw/master/csl-citation.json"}</w:instrText>
      </w:r>
      <w:r w:rsidR="00AA0CBA" w:rsidRPr="00314D77">
        <w:rPr>
          <w:sz w:val="22"/>
          <w:szCs w:val="22"/>
        </w:rPr>
        <w:fldChar w:fldCharType="separate"/>
      </w:r>
      <w:r w:rsidR="00B55F10" w:rsidRPr="00314D77">
        <w:rPr>
          <w:noProof/>
          <w:sz w:val="22"/>
          <w:szCs w:val="22"/>
        </w:rPr>
        <w:t>[18]</w:t>
      </w:r>
      <w:r w:rsidR="00AA0CBA" w:rsidRPr="00314D77">
        <w:rPr>
          <w:sz w:val="22"/>
          <w:szCs w:val="22"/>
        </w:rPr>
        <w:fldChar w:fldCharType="end"/>
      </w:r>
      <w:r w:rsidR="00AA0CBA" w:rsidRPr="00314D77">
        <w:rPr>
          <w:sz w:val="22"/>
          <w:szCs w:val="22"/>
        </w:rPr>
        <w:t>. Sono inoltre riportat</w:t>
      </w:r>
      <w:r w:rsidR="000000CD" w:rsidRPr="00314D77">
        <w:rPr>
          <w:sz w:val="22"/>
          <w:szCs w:val="22"/>
        </w:rPr>
        <w:t>i</w:t>
      </w:r>
      <w:r w:rsidR="00AA0CBA" w:rsidRPr="00314D77">
        <w:rPr>
          <w:sz w:val="22"/>
          <w:szCs w:val="22"/>
        </w:rPr>
        <w:t xml:space="preserve"> in letteratura effett</w:t>
      </w:r>
      <w:r w:rsidR="00001877" w:rsidRPr="00314D77">
        <w:rPr>
          <w:sz w:val="22"/>
          <w:szCs w:val="22"/>
        </w:rPr>
        <w:t>i più gravi e meno frequenti quali l’</w:t>
      </w:r>
      <w:r w:rsidRPr="00314D77">
        <w:rPr>
          <w:sz w:val="22"/>
          <w:szCs w:val="22"/>
        </w:rPr>
        <w:t xml:space="preserve">inibizione dell'asse ipotalamo-ipofisi-surrene con conseguente insufficienza surrenalica secondaria </w:t>
      </w:r>
      <w:r w:rsidR="00001877" w:rsidRPr="00314D77">
        <w:rPr>
          <w:sz w:val="22"/>
          <w:szCs w:val="22"/>
        </w:rPr>
        <w:t>ed</w:t>
      </w:r>
      <w:r w:rsidRPr="00314D77">
        <w:rPr>
          <w:sz w:val="22"/>
          <w:szCs w:val="22"/>
        </w:rPr>
        <w:t xml:space="preserve"> effetti collaterali oculari </w:t>
      </w:r>
      <w:r w:rsidRPr="00314D77">
        <w:rPr>
          <w:sz w:val="22"/>
          <w:szCs w:val="22"/>
        </w:rPr>
        <w:fldChar w:fldCharType="begin" w:fldLock="1"/>
      </w:r>
      <w:r w:rsidR="00B55F10" w:rsidRPr="00314D77">
        <w:rPr>
          <w:sz w:val="22"/>
          <w:szCs w:val="22"/>
        </w:rPr>
        <w:instrText>ADDIN CSL_CITATION {"citationItems":[{"id":"ITEM-1","itemData":{"DOI":"10.4103/ijdr.ijdr_694_16","ISSN":"0970-9290","abstract":"Topical corticosteroids are some of the most common drugs used in oral medicine for treating atrophic and erosive lesions that affect the mucosa. Adverse effects of these drugs include oral candidiasis with associated burning mouth and hypogeusia, hypersensitive reactions to the drug, and inhibition of the hypothalamic-pituitary-adrenal axis and secondary adrenal insufficiency. The ocular side effects of oral topical steroids are less documented. This short communication describes a case of central serous retinopathy that developed following administration of oral topical steroid.","author":[{"dropping-particle":"","family":"George","given":"Saranya","non-dropping-particle":"","parse-names":false,"suffix":""},{"dropping-particle":"","family":"Balan","given":"Anita","non-dropping-particle":"","parse-names":false,"suffix":""}],"container-title":"Indian Journal of Dental Research","id":"ITEM-1","issued":{"date-parts":[["2018"]]},"title":"A potential side effect of oral topical steroids: Central serous chorioretinopathy","type":"article-journal"},"uris":["http://www.mendeley.com/documents/?uuid=fd0be226-f0ba-49a2-9534-8b6e6f66abc6"]}],"mendeley":{"formattedCitation":"[19]","plainTextFormattedCitation":"[19]","previouslyFormattedCitation":"[19]"},"properties":{"noteIndex":0},"schema":"https://github.com/citation-style-language/schema/raw/master/csl-citation.json"}</w:instrText>
      </w:r>
      <w:r w:rsidRPr="00314D77">
        <w:rPr>
          <w:sz w:val="22"/>
          <w:szCs w:val="22"/>
        </w:rPr>
        <w:fldChar w:fldCharType="separate"/>
      </w:r>
      <w:r w:rsidR="00B55F10" w:rsidRPr="00314D77">
        <w:rPr>
          <w:noProof/>
          <w:sz w:val="22"/>
          <w:szCs w:val="22"/>
        </w:rPr>
        <w:t>[19]</w:t>
      </w:r>
      <w:r w:rsidRPr="00314D77">
        <w:rPr>
          <w:sz w:val="22"/>
          <w:szCs w:val="22"/>
        </w:rPr>
        <w:fldChar w:fldCharType="end"/>
      </w:r>
      <w:r w:rsidRPr="00314D77">
        <w:rPr>
          <w:sz w:val="22"/>
          <w:szCs w:val="22"/>
        </w:rPr>
        <w:t xml:space="preserve">. </w:t>
      </w:r>
    </w:p>
    <w:p w:rsidR="006366FF" w:rsidRPr="00314D77" w:rsidRDefault="000000CD" w:rsidP="00633755">
      <w:pPr>
        <w:spacing w:line="276" w:lineRule="auto"/>
        <w:jc w:val="both"/>
        <w:rPr>
          <w:sz w:val="22"/>
          <w:szCs w:val="22"/>
        </w:rPr>
      </w:pPr>
      <w:r w:rsidRPr="00314D77">
        <w:rPr>
          <w:sz w:val="22"/>
          <w:szCs w:val="22"/>
        </w:rPr>
        <w:t>U</w:t>
      </w:r>
      <w:r w:rsidR="00001877" w:rsidRPr="00314D77">
        <w:rPr>
          <w:sz w:val="22"/>
          <w:szCs w:val="22"/>
        </w:rPr>
        <w:t xml:space="preserve">n altro trattamento farmacologico è rappresentato dagli inibitori della </w:t>
      </w:r>
      <w:proofErr w:type="spellStart"/>
      <w:r w:rsidR="00001877" w:rsidRPr="00314D77">
        <w:rPr>
          <w:sz w:val="22"/>
          <w:szCs w:val="22"/>
        </w:rPr>
        <w:t>calcineurina</w:t>
      </w:r>
      <w:proofErr w:type="spellEnd"/>
      <w:r w:rsidR="00CD6547" w:rsidRPr="00314D77">
        <w:rPr>
          <w:sz w:val="22"/>
          <w:szCs w:val="22"/>
        </w:rPr>
        <w:t xml:space="preserve"> (CNI) appartenenti a un gruppo di agenti immunosoppressori che bloccano l'attivazione delle cellule T </w:t>
      </w:r>
      <w:r w:rsidR="00E114AD">
        <w:rPr>
          <w:sz w:val="22"/>
          <w:szCs w:val="22"/>
        </w:rPr>
        <w:t xml:space="preserve">mediante </w:t>
      </w:r>
      <w:r w:rsidR="00CD6547" w:rsidRPr="00314D77">
        <w:rPr>
          <w:sz w:val="22"/>
          <w:szCs w:val="22"/>
        </w:rPr>
        <w:t xml:space="preserve">l'inibizione della </w:t>
      </w:r>
      <w:proofErr w:type="spellStart"/>
      <w:r w:rsidR="00CD6547" w:rsidRPr="00314D77">
        <w:rPr>
          <w:sz w:val="22"/>
          <w:szCs w:val="22"/>
        </w:rPr>
        <w:t>calcineurina</w:t>
      </w:r>
      <w:proofErr w:type="spellEnd"/>
      <w:r w:rsidR="00CD6547" w:rsidRPr="00314D77">
        <w:rPr>
          <w:sz w:val="22"/>
          <w:szCs w:val="22"/>
        </w:rPr>
        <w:t xml:space="preserve"> calcio/fosfatasi dipendente dalla </w:t>
      </w:r>
      <w:proofErr w:type="spellStart"/>
      <w:r w:rsidR="00CD6547" w:rsidRPr="00314D77">
        <w:rPr>
          <w:sz w:val="22"/>
          <w:szCs w:val="22"/>
        </w:rPr>
        <w:t>calmodulina</w:t>
      </w:r>
      <w:proofErr w:type="spellEnd"/>
      <w:r w:rsidR="00406E8D" w:rsidRPr="00314D77">
        <w:rPr>
          <w:sz w:val="22"/>
          <w:szCs w:val="22"/>
        </w:rPr>
        <w:t xml:space="preserve"> </w:t>
      </w:r>
      <w:r w:rsidR="00406E8D" w:rsidRPr="00314D77">
        <w:rPr>
          <w:sz w:val="22"/>
          <w:szCs w:val="22"/>
        </w:rPr>
        <w:fldChar w:fldCharType="begin" w:fldLock="1"/>
      </w:r>
      <w:r w:rsidR="00B55F10" w:rsidRPr="00314D77">
        <w:rPr>
          <w:sz w:val="22"/>
          <w:szCs w:val="22"/>
        </w:rPr>
        <w:instrText>ADDIN CSL_CITATION {"citationItems":[{"id":"ITEM-1","itemData":{"DOI":"10.1097/FPC.0b013e328364db84","ISSN":"17446872","author":[{"dropping-particle":"","family":"Barbarino","given":"Julia M.","non-dropping-particle":"","parse-names":false,"suffix":""},{"dropping-particle":"","family":"Staatz","given":"Christine E.","non-dropping-particle":"","parse-names":false,"suffix":""},{"dropping-particle":"","family":"Venkataramanan","given":"Raman","non-dropping-particle":"","parse-names":false,"suffix":""},{"dropping-particle":"","family":"Klein","given":"Teri E.","non-dropping-particle":"","parse-names":false,"suffix":""},{"dropping-particle":"","family":"Altman","given":"Russ B.","non-dropping-particle":"","parse-names":false,"suffix":""}],"container-title":"Pharmacogenetics and Genomics","id":"ITEM-1","issued":{"date-parts":[["2013"]]},"title":"PharmGKB summary: Cyclosporine and tacrolimus pathways","type":"article-journal"},"uris":["http://www.mendeley.com/documents/?uuid=0ab0d6d2-c2b4-4467-bf47-5983939b973e"]}],"mendeley":{"formattedCitation":"[20]","plainTextFormattedCitation":"[20]","previouslyFormattedCitation":"[20]"},"properties":{"noteIndex":0},"schema":"https://github.com/citation-style-language/schema/raw/master/csl-citation.json"}</w:instrText>
      </w:r>
      <w:r w:rsidR="00406E8D" w:rsidRPr="00314D77">
        <w:rPr>
          <w:sz w:val="22"/>
          <w:szCs w:val="22"/>
        </w:rPr>
        <w:fldChar w:fldCharType="separate"/>
      </w:r>
      <w:r w:rsidR="00B55F10" w:rsidRPr="00314D77">
        <w:rPr>
          <w:noProof/>
          <w:sz w:val="22"/>
          <w:szCs w:val="22"/>
        </w:rPr>
        <w:t>[20]</w:t>
      </w:r>
      <w:r w:rsidR="00406E8D" w:rsidRPr="00314D77">
        <w:rPr>
          <w:sz w:val="22"/>
          <w:szCs w:val="22"/>
        </w:rPr>
        <w:fldChar w:fldCharType="end"/>
      </w:r>
      <w:r w:rsidR="00406E8D" w:rsidRPr="00314D77">
        <w:rPr>
          <w:sz w:val="22"/>
          <w:szCs w:val="22"/>
        </w:rPr>
        <w:t xml:space="preserve">. A questa classe appartengono la ciclosporina, il </w:t>
      </w:r>
      <w:proofErr w:type="spellStart"/>
      <w:r w:rsidR="00406E8D" w:rsidRPr="00314D77">
        <w:rPr>
          <w:sz w:val="22"/>
          <w:szCs w:val="22"/>
        </w:rPr>
        <w:t>tacrolimus</w:t>
      </w:r>
      <w:proofErr w:type="spellEnd"/>
      <w:r w:rsidR="00406E8D" w:rsidRPr="00314D77">
        <w:rPr>
          <w:sz w:val="22"/>
          <w:szCs w:val="22"/>
        </w:rPr>
        <w:t xml:space="preserve"> e il </w:t>
      </w:r>
      <w:proofErr w:type="spellStart"/>
      <w:r w:rsidR="00406E8D" w:rsidRPr="00314D77">
        <w:rPr>
          <w:sz w:val="22"/>
          <w:szCs w:val="22"/>
        </w:rPr>
        <w:t>pimecrolimus</w:t>
      </w:r>
      <w:proofErr w:type="spellEnd"/>
      <w:r w:rsidR="00406E8D" w:rsidRPr="00314D77">
        <w:rPr>
          <w:sz w:val="22"/>
          <w:szCs w:val="22"/>
        </w:rPr>
        <w:t xml:space="preserve"> somministrati </w:t>
      </w:r>
      <w:r w:rsidR="002629E0" w:rsidRPr="00314D77">
        <w:rPr>
          <w:sz w:val="22"/>
          <w:szCs w:val="22"/>
        </w:rPr>
        <w:t xml:space="preserve">per ridurre il rigetto </w:t>
      </w:r>
      <w:r w:rsidR="00406E8D" w:rsidRPr="00314D77">
        <w:rPr>
          <w:sz w:val="22"/>
          <w:szCs w:val="22"/>
        </w:rPr>
        <w:t xml:space="preserve">nel trapianto di cellule ematopoietiche </w:t>
      </w:r>
      <w:r w:rsidR="00406E8D" w:rsidRPr="00314D77">
        <w:rPr>
          <w:sz w:val="22"/>
          <w:szCs w:val="22"/>
        </w:rPr>
        <w:fldChar w:fldCharType="begin" w:fldLock="1"/>
      </w:r>
      <w:r w:rsidR="00B55F10" w:rsidRPr="00314D77">
        <w:rPr>
          <w:sz w:val="22"/>
          <w:szCs w:val="22"/>
        </w:rPr>
        <w:instrText>ADDIN CSL_CITATION {"citationItems":[{"id":"ITEM-1","itemData":{"DOI":"10.1016/b978-0-323-56802-9.00002-x","abstract":"Hematopoietic cell transplant (HCT) is a core component in the treatment algorithm for a variety of benign and malignant hematologic disorders. The transplant process involves a multidisciplinary approach and requires extensive pharmacologic management. This chapter will discuss the pharmacology of many of the medications commonly encountered in the HCT recipient. Preparative regimens will be discussed elsewhere. This chapter will include an overview of immunosuppressant medications, antibacterial agents, antiviral agents, antifungal agents, and various supportive medications. Basic pharmacology will be provided, including mechanism of action, administration considerations, dosing, drug interactions, adverse events, and some clinical pearls about the medications. Owing to the complexity of medication regimens encountered in the HCT recipient, drug-drug interactions and toxicity overlap are common, often requiring adjustments and intensive monitoring. This chapter will serve as a guide to outline medication management strategies for the HCT patient.","author":[{"dropping-particle":"","family":"Bodge","given":"Megan","non-dropping-particle":"","parse-names":false,"suffix":""},{"dropping-particle":"","family":"Cumpston","given":"Aaron","non-dropping-particle":"","parse-names":false,"suffix":""}],"container-title":"Hematopoietic Cell Transplantation for Malignant Conditions","id":"ITEM-1","issued":{"date-parts":[["2019"]]},"title":"Pharmacology of Drugs Used in Hematopoietic Cell Transplantation","type":"chapter"},"uris":["http://www.mendeley.com/documents/?uuid=bffc6871-f7cb-4e73-bd66-2cc4d7399418"]}],"mendeley":{"formattedCitation":"[21]","plainTextFormattedCitation":"[21]","previouslyFormattedCitation":"[21]"},"properties":{"noteIndex":0},"schema":"https://github.com/citation-style-language/schema/raw/master/csl-citation.json"}</w:instrText>
      </w:r>
      <w:r w:rsidR="00406E8D" w:rsidRPr="00314D77">
        <w:rPr>
          <w:sz w:val="22"/>
          <w:szCs w:val="22"/>
        </w:rPr>
        <w:fldChar w:fldCharType="separate"/>
      </w:r>
      <w:r w:rsidR="00B55F10" w:rsidRPr="00314D77">
        <w:rPr>
          <w:noProof/>
          <w:sz w:val="22"/>
          <w:szCs w:val="22"/>
        </w:rPr>
        <w:t>[21]</w:t>
      </w:r>
      <w:r w:rsidR="00406E8D" w:rsidRPr="00314D77">
        <w:rPr>
          <w:sz w:val="22"/>
          <w:szCs w:val="22"/>
        </w:rPr>
        <w:fldChar w:fldCharType="end"/>
      </w:r>
      <w:r w:rsidR="00406E8D" w:rsidRPr="00314D77">
        <w:rPr>
          <w:sz w:val="22"/>
          <w:szCs w:val="22"/>
        </w:rPr>
        <w:t xml:space="preserve"> </w:t>
      </w:r>
      <w:r w:rsidR="006366FF" w:rsidRPr="00314D77">
        <w:rPr>
          <w:sz w:val="22"/>
          <w:szCs w:val="22"/>
        </w:rPr>
        <w:t xml:space="preserve">e di organi solidi </w:t>
      </w:r>
      <w:r w:rsidR="006366FF" w:rsidRPr="00314D77">
        <w:rPr>
          <w:sz w:val="22"/>
          <w:szCs w:val="22"/>
        </w:rPr>
        <w:fldChar w:fldCharType="begin" w:fldLock="1"/>
      </w:r>
      <w:r w:rsidR="00B55F10" w:rsidRPr="00314D77">
        <w:rPr>
          <w:sz w:val="22"/>
          <w:szCs w:val="22"/>
        </w:rPr>
        <w:instrText>ADDIN CSL_CITATION {"citationItems":[{"id":"ITEM-1","itemData":{"DOI":"10.1007/s00134-018-05515-8","ISSN":"14321238","author":[{"dropping-particle":"","family":"Fuehner","given":"Thomas","non-dropping-particle":"","parse-names":false,"suffix":""},{"dropping-particle":"","family":"Benden","given":"Christian","non-dropping-particle":"","parse-names":false,"suffix":""},{"dropping-particle":"","family":"Gottlieb","given":"Jens","non-dropping-particle":"","parse-names":false,"suffix":""}],"container-title":"Intensive Care Medicine","id":"ITEM-1","issued":{"date-parts":[["2019"]]},"title":"Initial immunosuppression and managing rejection","type":"article"},"uris":["http://www.mendeley.com/documents/?uuid=7024c5a7-5889-4d17-9435-7d08cef26df9"]}],"mendeley":{"formattedCitation":"[22]","plainTextFormattedCitation":"[22]","previouslyFormattedCitation":"[22]"},"properties":{"noteIndex":0},"schema":"https://github.com/citation-style-language/schema/raw/master/csl-citation.json"}</w:instrText>
      </w:r>
      <w:r w:rsidR="006366FF" w:rsidRPr="00314D77">
        <w:rPr>
          <w:sz w:val="22"/>
          <w:szCs w:val="22"/>
        </w:rPr>
        <w:fldChar w:fldCharType="separate"/>
      </w:r>
      <w:r w:rsidR="00B55F10" w:rsidRPr="00314D77">
        <w:rPr>
          <w:noProof/>
          <w:sz w:val="22"/>
          <w:szCs w:val="22"/>
        </w:rPr>
        <w:t>[22]</w:t>
      </w:r>
      <w:r w:rsidR="006366FF" w:rsidRPr="00314D77">
        <w:rPr>
          <w:sz w:val="22"/>
          <w:szCs w:val="22"/>
        </w:rPr>
        <w:fldChar w:fldCharType="end"/>
      </w:r>
      <w:r w:rsidR="006366FF" w:rsidRPr="00314D77">
        <w:rPr>
          <w:sz w:val="22"/>
          <w:szCs w:val="22"/>
        </w:rPr>
        <w:t xml:space="preserve">. Questi farmaci possono causare effetti avversi importanti quali: </w:t>
      </w:r>
      <w:proofErr w:type="spellStart"/>
      <w:r w:rsidR="002629E0" w:rsidRPr="00314D77">
        <w:rPr>
          <w:sz w:val="22"/>
          <w:szCs w:val="22"/>
        </w:rPr>
        <w:t>chetoacidosi</w:t>
      </w:r>
      <w:proofErr w:type="spellEnd"/>
      <w:r w:rsidR="002629E0" w:rsidRPr="00314D77">
        <w:rPr>
          <w:sz w:val="22"/>
          <w:szCs w:val="22"/>
        </w:rPr>
        <w:t xml:space="preserve"> diabetica </w:t>
      </w:r>
      <w:r w:rsidR="002629E0" w:rsidRPr="00314D77">
        <w:rPr>
          <w:sz w:val="22"/>
          <w:szCs w:val="22"/>
        </w:rPr>
        <w:fldChar w:fldCharType="begin" w:fldLock="1"/>
      </w:r>
      <w:r w:rsidR="00B55F10" w:rsidRPr="00314D77">
        <w:rPr>
          <w:sz w:val="22"/>
          <w:szCs w:val="22"/>
        </w:rPr>
        <w:instrText>ADDIN CSL_CITATION {"citationItems":[{"id":"ITEM-1","itemData":{"DOI":"10.1097/MD.0000000000016992","ISSN":"15365964","abstract":"Rationale: Immunosuppressive agents such as tacrolimus (TAC) and cyclosporin might cause glycemic disorders by suppressing insulin production. However, only a few cases of diabetic ketoacidosis (DKA) with longitudinal evaluation of endogenous insulin secretion related to TAC administration have been reported. Patient concerns: A 59-year-old Asian woman, who received prednisolone and TAC 4.0mg for the treatment of anti-aminoacyl-tRNA synthetase antibody-positive interstitial pneumonia, was admitted to our hospital due to impaired consciousness and general malaise. Diagnoses: She had metabolic acidosis; her plasma glucose, fasting serum C-peptide immunoreactivity (CPR), and urinary CPR levels were 989mg/dL (54.9mmol/L), 0.62ng/mL, and 13.4μg/d, respectively. No islet-related autoantibodies were detected. Therefore, she was diagnosed with TAC-induced DKA.Intervention: Intravenous continuous insulin infusion and rapid saline infusion were administered. TAC was discontinued because of its diabetogenic potential. Outcomes: Sixteen weeks after cessation of TAC administration, she showed good glycemic control without administration of insulin or any oral hypoglycemic agents; her serum CPR level also improved dramatically. These findings suggested that TAC-induced pancreatic beta cell toxicity is reversible. Lessons: We reported a case of TAC-induced DKA with subsequent recovery of pancreatic beta cell function after cessation of TAC, resulting in good glycemic control. As TAC is widely used, we should pay attention to patients' glucose levels even though the TAC concentrations used are within the target range. Furthermore, dose reduction or cessation of TAC should be considered if hyperglycemia is detected during administration of this agent.","author":[{"dropping-particle":"","family":"Maruyama","given":"Koji","non-dropping-particle":"","parse-names":false,"suffix":""},{"dropping-particle":"","family":"Chujo","given":"Daisuke","non-dropping-particle":"","parse-names":false,"suffix":""}],"container-title":"Medicine (United States)","id":"ITEM-1","issued":{"date-parts":[["2019"]]},"title":"Tacrolimus-induced diabetic ketoacidosis with subsequent rapid recovery of endogenous insulin secretion after cessation of tacrolimus: A case report with review of literature","type":"article"},"uris":["http://www.mendeley.com/documents/?uuid=ffc71f52-cd61-481d-8b59-19e910b37c94"]}],"mendeley":{"formattedCitation":"[23]","plainTextFormattedCitation":"[23]","previouslyFormattedCitation":"[23]"},"properties":{"noteIndex":0},"schema":"https://github.com/citation-style-language/schema/raw/master/csl-citation.json"}</w:instrText>
      </w:r>
      <w:r w:rsidR="002629E0" w:rsidRPr="00314D77">
        <w:rPr>
          <w:sz w:val="22"/>
          <w:szCs w:val="22"/>
        </w:rPr>
        <w:fldChar w:fldCharType="separate"/>
      </w:r>
      <w:r w:rsidR="00B55F10" w:rsidRPr="00314D77">
        <w:rPr>
          <w:noProof/>
          <w:sz w:val="22"/>
          <w:szCs w:val="22"/>
        </w:rPr>
        <w:t>[23]</w:t>
      </w:r>
      <w:r w:rsidR="002629E0" w:rsidRPr="00314D77">
        <w:rPr>
          <w:sz w:val="22"/>
          <w:szCs w:val="22"/>
        </w:rPr>
        <w:fldChar w:fldCharType="end"/>
      </w:r>
      <w:r w:rsidR="002629E0" w:rsidRPr="00314D77">
        <w:rPr>
          <w:sz w:val="22"/>
          <w:szCs w:val="22"/>
        </w:rPr>
        <w:t xml:space="preserve">, nefrotossicità </w:t>
      </w:r>
      <w:r w:rsidR="002629E0" w:rsidRPr="00314D77">
        <w:rPr>
          <w:sz w:val="22"/>
          <w:szCs w:val="22"/>
        </w:rPr>
        <w:fldChar w:fldCharType="begin" w:fldLock="1"/>
      </w:r>
      <w:r w:rsidR="00B55F10" w:rsidRPr="00314D77">
        <w:rPr>
          <w:sz w:val="22"/>
          <w:szCs w:val="22"/>
        </w:rPr>
        <w:instrText>ADDIN CSL_CITATION {"citationItems":[{"id":"ITEM-1","itemData":{"DOI":"10.5507/bp.2010.045","ISSN":"12138118","abstract":"Background. The introduction of the calcineurin inhibitors (CI) cyclosporine and tacrolimus into immunosuppressive protocols initiated a new era in organ transplantation with excellent short-term graft survival. Nevertheless, the chronic nephrotoxicity of these drugs represents a significant adverse factor limiting their long-term use. Patients treated with a CI can be at risk for developing renal failure and this problem is especially pronounced in patients after renal transplantation. Methods and Results. In a review paper we summarize the clinical aspects, histological manifestations and pitfalls of diagnostics of acute and chronic CI nephrotoxicity in patients after kidney transplantation. We look in detail at the disputed relationship between blood concentrations of cyclosporine and tacrolimus and histological manifestation of toxicity and summarize data showing that for toxic effects, local renal exposure to CI and their metabolites can play a more significant role than systemic exposure. We also include recent views on the pathophysiologic and molecular mechanisms underlying these changes; factors influencing local susceptibility to CI nephrotoxicity are discussed, including variability of expression and activity of P-glycoprotein and cytochrome P450. Last but not least we summarize our own experience with clinically manifest and subclinical forms of nephrotoxicity and their impact on the progression of chronic graft changes. Conclusions. Owing to their unique effects, CI remain the cornerstone of most immunosuppressive protocols for renal transplantation. Together with optimization of local kidney exposure to CI and their metabolites, efforts to reduce systemic levels as much as possible are the most important preventive measure for reducing toxic renal graft damage. © K. Krejci, T. Tichy, P. Bachleda, J. Zadrazil.","author":[{"dropping-particle":"","family":"Krejci","given":"Karel","non-dropping-particle":"","parse-names":false,"suffix":""},{"dropping-particle":"","family":"Tichy","given":"Tomas","non-dropping-particle":"","parse-names":false,"suffix":""},{"dropping-particle":"","family":"Bachleda","given":"Petr","non-dropping-particle":"","parse-names":false,"suffix":""},{"dropping-particle":"","family":"Zadrazil","given":"Josef","non-dropping-particle":"","parse-names":false,"suffix":""}],"container-title":"Biomedical Papers","id":"ITEM-1","issued":{"date-parts":[["2010"]]},"title":"Calcineurin inhibitor-induced renal allograft nephrotoxicity","type":"article-journal"},"uris":["http://www.mendeley.com/documents/?uuid=9911d73d-037d-432f-bd61-d0a66c0c8699"]}],"mendeley":{"formattedCitation":"[24]","plainTextFormattedCitation":"[24]","previouslyFormattedCitation":"[24]"},"properties":{"noteIndex":0},"schema":"https://github.com/citation-style-language/schema/raw/master/csl-citation.json"}</w:instrText>
      </w:r>
      <w:r w:rsidR="002629E0" w:rsidRPr="00314D77">
        <w:rPr>
          <w:sz w:val="22"/>
          <w:szCs w:val="22"/>
        </w:rPr>
        <w:fldChar w:fldCharType="separate"/>
      </w:r>
      <w:r w:rsidR="00B55F10" w:rsidRPr="00314D77">
        <w:rPr>
          <w:noProof/>
          <w:sz w:val="22"/>
          <w:szCs w:val="22"/>
        </w:rPr>
        <w:t>[24]</w:t>
      </w:r>
      <w:r w:rsidR="002629E0" w:rsidRPr="00314D77">
        <w:rPr>
          <w:sz w:val="22"/>
          <w:szCs w:val="22"/>
        </w:rPr>
        <w:fldChar w:fldCharType="end"/>
      </w:r>
      <w:r w:rsidR="002629E0" w:rsidRPr="00314D77">
        <w:rPr>
          <w:sz w:val="22"/>
          <w:szCs w:val="22"/>
        </w:rPr>
        <w:t xml:space="preserve">, neuropatia ottica </w:t>
      </w:r>
      <w:r w:rsidR="002629E0" w:rsidRPr="00314D77">
        <w:rPr>
          <w:sz w:val="22"/>
          <w:szCs w:val="22"/>
        </w:rPr>
        <w:fldChar w:fldCharType="begin" w:fldLock="1"/>
      </w:r>
      <w:r w:rsidR="00B55F10" w:rsidRPr="00314D77">
        <w:rPr>
          <w:sz w:val="22"/>
          <w:szCs w:val="22"/>
        </w:rPr>
        <w:instrText>ADDIN CSL_CITATION {"citationItems":[{"id":"ITEM-1","itemData":{"DOI":"10.1007/s10792-018-0886-2","ISSN":"15732630","abstract":"Purpose: To examine, for the first time, whether cyclosporine intake has an early isolated effect on the optic nerve. Materials and methods: This observational case series consisted of 192 eyes of 98 patients treated with cyclosporine. Patient age and duration and dosage of cyclosporine were recorded, and visual acuity, optic nerve function, visual fields, and visual evoked potential (VEP) were tested. Fundus examination was also performed. Patients with glaucoma, vascular retinopathies, and deep amblyopia were excluded. Results: Mean patient age was 46 years, average duration of treatment was 6 years, and median dosage of cyclosporine was 200 mg daily. VEP was tested in 73 patients (142 eyes) and yielded a delayed P100 wave in 9 (12.32%) (14 eyes). Among these 9 patients, abnormal findings were also noted on the Ishihara colour test in 42.86% of the eyes, and on the visual field test in 64.3% of the eyes. Abnormal VEP showed a significant correlation (p &lt; 0.05) with older age (&gt; 46 years) and a non-significant correlation with longer duration of treatment. Higher abnormal VEP potential was not correlated with higher cyclosporine dose, and there was no correlation between abnormal VEP and blood level of cyclosporine. Conclusion: Optic neuropathy was significantly associated with older age in cyclosporine-treated patients. A correlation between optic neuropathy with longer duration of cyclosporine treatment was noted but was not statistically significant. We suggest that tests of optic nerve function, including VEP, be a part of the follow-up of patients receiving cyclosporine.","author":[{"dropping-particle":"","family":"Mimouni","given":"Karin","non-dropping-particle":"","parse-names":false,"suffix":""},{"dropping-particle":"","family":"Lusky","given":"Moshe","non-dropping-particle":"","parse-names":false,"suffix":""},{"dropping-particle":"","family":"Kramer","given":"Michal","non-dropping-particle":"","parse-names":false,"suffix":""},{"dropping-particle":"","family":"Gdalevich","given":"Michael","non-dropping-particle":"","parse-names":false,"suffix":""},{"dropping-particle":"","family":"Weinberger","given":"Dov","non-dropping-particle":"","parse-names":false,"suffix":""},{"dropping-particle":"","family":"Mimouni","given":"Michael","non-dropping-particle":"","parse-names":false,"suffix":""}],"container-title":"International Ophthalmology","id":"ITEM-1","issued":{"date-parts":[["2019"]]},"title":"Early isolated optic neuropathy caused by cyclosporine","type":"article-journal"},"uris":["http://www.mendeley.com/documents/?uuid=d1389167-100d-4905-a7ef-d4805ea38c2a"]}],"mendeley":{"formattedCitation":"[25]","plainTextFormattedCitation":"[25]","previouslyFormattedCitation":"[25]"},"properties":{"noteIndex":0},"schema":"https://github.com/citation-style-language/schema/raw/master/csl-citation.json"}</w:instrText>
      </w:r>
      <w:r w:rsidR="002629E0" w:rsidRPr="00314D77">
        <w:rPr>
          <w:sz w:val="22"/>
          <w:szCs w:val="22"/>
        </w:rPr>
        <w:fldChar w:fldCharType="separate"/>
      </w:r>
      <w:r w:rsidR="00B55F10" w:rsidRPr="00314D77">
        <w:rPr>
          <w:noProof/>
          <w:sz w:val="22"/>
          <w:szCs w:val="22"/>
        </w:rPr>
        <w:t>[25]</w:t>
      </w:r>
      <w:r w:rsidR="002629E0" w:rsidRPr="00314D77">
        <w:rPr>
          <w:sz w:val="22"/>
          <w:szCs w:val="22"/>
        </w:rPr>
        <w:fldChar w:fldCharType="end"/>
      </w:r>
      <w:r w:rsidR="001215CC" w:rsidRPr="00314D77">
        <w:rPr>
          <w:sz w:val="22"/>
          <w:szCs w:val="22"/>
        </w:rPr>
        <w:t xml:space="preserve"> e patologie cardiovascolari </w:t>
      </w:r>
      <w:r w:rsidR="001215CC" w:rsidRPr="00314D77">
        <w:rPr>
          <w:sz w:val="22"/>
          <w:szCs w:val="22"/>
        </w:rPr>
        <w:fldChar w:fldCharType="begin" w:fldLock="1"/>
      </w:r>
      <w:r w:rsidR="00B55F10" w:rsidRPr="00314D77">
        <w:rPr>
          <w:sz w:val="22"/>
          <w:szCs w:val="22"/>
        </w:rPr>
        <w:instrText>ADDIN CSL_CITATION {"citationItems":[{"id":"ITEM-1","itemData":{"DOI":"10.1016/j.transproceed.2018.03.115","ISSN":"18732623","abstract":"Cyclosporine A (CsA) is the first calcineurin inhibitor used as immunosuppressive agent. Its administration is associated with multiple adverse effects including cardiovascular diseases (CVDs), but their mechanisms have not been fully elucidated. Cyclosporine metabolites are not well studied in this context. This study was aimed at analysis of the incidence of CVDs and their association with concentrations of cyclosporine and its metabolites. Sixty patients after kidney transplantation (KTX) taking an immunosuppressive regimen including CsA participated in the study. There were 22 women (36.67%) and 38 men (63.33%), mean age 51.73 years, mean 109.38 months after KTX. We observed a correlation between mean diastolic blood pressure and concentrations of metabolite to parent drug ratios of AM1-CsA/CsA (r = 0.35, P =.006), dihydroxy-CsA/CsA (r = 0.42, P =.001), trihydroxy-CsA/CsA (r = 0.42; P =.003) and desmethyl-carboxy-CsA/CsA (r = 0.65, P =.003). There were no significant associations of other CsA metabolites’ parameters with CVDs (coronary disease, hypertension, stroke, arrhythmia, diabetes mellitus, obesity). Study results suggest that blood pressure increases associated with CsA therapy could be caused by CsA metabolites that influence mainly diastolic blood pressure levels. A lack of such differences in relation with other CVDs may suggest that more complex mechanisms are involved in the development of cardiovascular injury and disease after kidney transplantation.","author":[{"dropping-particle":"","family":"Hryniewiecka","given":"E.","non-dropping-particle":"","parse-names":false,"suffix":""},{"dropping-particle":"","family":"Zegarska","given":"J.","non-dropping-particle":"","parse-names":false,"suffix":""},{"dropping-particle":"","family":"Zochowska","given":"D.","non-dropping-particle":"","parse-names":false,"suffix":""},{"dropping-particle":"","family":"Samborowska","given":"E.","non-dropping-particle":"","parse-names":false,"suffix":""},{"dropping-particle":"","family":"Jazwiec","given":"R.","non-dropping-particle":"","parse-names":false,"suffix":""},{"dropping-particle":"","family":"Kosieradzki","given":"M.","non-dropping-particle":"","parse-names":false,"suffix":""},{"dropping-particle":"","family":"Nazarewski","given":"S.","non-dropping-particle":"","parse-names":false,"suffix":""},{"dropping-particle":"","family":"Dadlez","given":"M.","non-dropping-particle":"","parse-names":false,"suffix":""},{"dropping-particle":"","family":"Paczek","given":"L.","non-dropping-particle":"","parse-names":false,"suffix":""}],"container-title":"Transplantation Proceedings","id":"ITEM-1","issued":{"date-parts":[["2018"]]},"title":"Cardiovascular Disease in Kidney Transplantation and Its Association With Blood Concentrations of Cyclosporine and Cyclosporine Metabolites","type":"article-journal"},"uris":["http://www.mendeley.com/documents/?uuid=ba01b53e-7e65-45ca-a923-876ee8bb1e77"]}],"mendeley":{"formattedCitation":"[26]","plainTextFormattedCitation":"[26]","previouslyFormattedCitation":"[26]"},"properties":{"noteIndex":0},"schema":"https://github.com/citation-style-language/schema/raw/master/csl-citation.json"}</w:instrText>
      </w:r>
      <w:r w:rsidR="001215CC" w:rsidRPr="00314D77">
        <w:rPr>
          <w:sz w:val="22"/>
          <w:szCs w:val="22"/>
        </w:rPr>
        <w:fldChar w:fldCharType="separate"/>
      </w:r>
      <w:r w:rsidR="00B55F10" w:rsidRPr="00314D77">
        <w:rPr>
          <w:noProof/>
          <w:sz w:val="22"/>
          <w:szCs w:val="22"/>
        </w:rPr>
        <w:t>[26]</w:t>
      </w:r>
      <w:r w:rsidR="001215CC" w:rsidRPr="00314D77">
        <w:rPr>
          <w:sz w:val="22"/>
          <w:szCs w:val="22"/>
        </w:rPr>
        <w:fldChar w:fldCharType="end"/>
      </w:r>
      <w:r w:rsidR="001215CC" w:rsidRPr="00314D77">
        <w:rPr>
          <w:sz w:val="22"/>
          <w:szCs w:val="22"/>
        </w:rPr>
        <w:t xml:space="preserve">. </w:t>
      </w:r>
    </w:p>
    <w:p w:rsidR="00C06697" w:rsidRPr="00314D77" w:rsidRDefault="001215CC" w:rsidP="00633755">
      <w:pPr>
        <w:spacing w:line="276" w:lineRule="auto"/>
        <w:jc w:val="both"/>
        <w:rPr>
          <w:rFonts w:eastAsiaTheme="minorHAnsi"/>
          <w:color w:val="000000"/>
          <w:sz w:val="22"/>
          <w:szCs w:val="22"/>
          <w:lang w:eastAsia="en-US"/>
        </w:rPr>
      </w:pPr>
      <w:proofErr w:type="spellStart"/>
      <w:r w:rsidRPr="00314D77">
        <w:rPr>
          <w:rFonts w:eastAsiaTheme="minorHAnsi"/>
          <w:color w:val="000000"/>
          <w:sz w:val="22"/>
          <w:szCs w:val="22"/>
          <w:lang w:eastAsia="en-US"/>
        </w:rPr>
        <w:t>Siponen</w:t>
      </w:r>
      <w:proofErr w:type="spellEnd"/>
      <w:r w:rsidRPr="00314D77">
        <w:rPr>
          <w:rFonts w:eastAsiaTheme="minorHAnsi"/>
          <w:color w:val="000000"/>
          <w:sz w:val="22"/>
          <w:szCs w:val="22"/>
          <w:lang w:eastAsia="en-US"/>
        </w:rPr>
        <w:t xml:space="preserve"> M. </w:t>
      </w:r>
      <w:r w:rsidRPr="00314D77">
        <w:rPr>
          <w:rFonts w:eastAsiaTheme="minorHAnsi"/>
          <w:i/>
          <w:iCs/>
          <w:color w:val="000000"/>
          <w:sz w:val="22"/>
          <w:szCs w:val="22"/>
          <w:lang w:eastAsia="en-US"/>
        </w:rPr>
        <w:t>et al.</w:t>
      </w:r>
      <w:r w:rsidRPr="00314D77">
        <w:rPr>
          <w:rFonts w:eastAsiaTheme="minorHAnsi"/>
          <w:color w:val="000000"/>
          <w:sz w:val="22"/>
          <w:szCs w:val="22"/>
          <w:lang w:eastAsia="en-US"/>
        </w:rPr>
        <w:t xml:space="preserve"> hanno valutato l’efficacia </w:t>
      </w:r>
      <w:r w:rsidR="00BE77F4" w:rsidRPr="00314D77">
        <w:rPr>
          <w:rFonts w:eastAsiaTheme="minorHAnsi"/>
          <w:color w:val="000000"/>
          <w:sz w:val="22"/>
          <w:szCs w:val="22"/>
          <w:lang w:eastAsia="en-US"/>
        </w:rPr>
        <w:t>t</w:t>
      </w:r>
      <w:r w:rsidRPr="00314D77">
        <w:rPr>
          <w:rFonts w:eastAsiaTheme="minorHAnsi"/>
          <w:color w:val="000000"/>
          <w:sz w:val="22"/>
          <w:szCs w:val="22"/>
          <w:lang w:eastAsia="en-US"/>
        </w:rPr>
        <w:t xml:space="preserve">ra </w:t>
      </w:r>
      <w:proofErr w:type="spellStart"/>
      <w:r w:rsidRPr="00314D77">
        <w:rPr>
          <w:rFonts w:eastAsiaTheme="minorHAnsi"/>
          <w:color w:val="000000"/>
          <w:sz w:val="22"/>
          <w:szCs w:val="22"/>
          <w:lang w:eastAsia="en-US"/>
        </w:rPr>
        <w:t>tacrolimus</w:t>
      </w:r>
      <w:proofErr w:type="spellEnd"/>
      <w:r w:rsidRPr="00314D77">
        <w:rPr>
          <w:rFonts w:eastAsiaTheme="minorHAnsi"/>
          <w:color w:val="000000"/>
          <w:sz w:val="22"/>
          <w:szCs w:val="22"/>
          <w:lang w:eastAsia="en-US"/>
        </w:rPr>
        <w:t xml:space="preserve">, </w:t>
      </w:r>
      <w:proofErr w:type="spellStart"/>
      <w:r w:rsidRPr="00314D77">
        <w:rPr>
          <w:rFonts w:eastAsiaTheme="minorHAnsi"/>
          <w:color w:val="000000"/>
          <w:sz w:val="22"/>
          <w:szCs w:val="22"/>
          <w:lang w:eastAsia="en-US"/>
        </w:rPr>
        <w:t>triamcinolone</w:t>
      </w:r>
      <w:proofErr w:type="spellEnd"/>
      <w:r w:rsidRPr="00314D77">
        <w:rPr>
          <w:rFonts w:eastAsiaTheme="minorHAnsi"/>
          <w:color w:val="000000"/>
          <w:sz w:val="22"/>
          <w:szCs w:val="22"/>
          <w:lang w:eastAsia="en-US"/>
        </w:rPr>
        <w:t xml:space="preserve"> e placebo evidenziando come</w:t>
      </w:r>
      <w:r w:rsidR="00BE77F4" w:rsidRPr="00314D77">
        <w:rPr>
          <w:rFonts w:eastAsiaTheme="minorHAnsi"/>
          <w:color w:val="000000"/>
          <w:sz w:val="22"/>
          <w:szCs w:val="22"/>
          <w:lang w:eastAsia="en-US"/>
        </w:rPr>
        <w:t xml:space="preserve"> il</w:t>
      </w:r>
      <w:r w:rsidRPr="00314D77">
        <w:rPr>
          <w:rFonts w:eastAsiaTheme="minorHAnsi"/>
          <w:color w:val="000000"/>
          <w:sz w:val="22"/>
          <w:szCs w:val="22"/>
          <w:lang w:eastAsia="en-US"/>
        </w:rPr>
        <w:t xml:space="preserve"> </w:t>
      </w:r>
      <w:proofErr w:type="spellStart"/>
      <w:r w:rsidRPr="00314D77">
        <w:rPr>
          <w:rFonts w:eastAsiaTheme="minorHAnsi"/>
          <w:color w:val="000000"/>
          <w:sz w:val="22"/>
          <w:szCs w:val="22"/>
          <w:lang w:eastAsia="en-US"/>
        </w:rPr>
        <w:t>tacrolimus</w:t>
      </w:r>
      <w:proofErr w:type="spellEnd"/>
      <w:r w:rsidRPr="00314D77">
        <w:rPr>
          <w:rFonts w:eastAsiaTheme="minorHAnsi"/>
          <w:color w:val="000000"/>
          <w:sz w:val="22"/>
          <w:szCs w:val="22"/>
          <w:lang w:eastAsia="en-US"/>
        </w:rPr>
        <w:t xml:space="preserve"> e </w:t>
      </w:r>
      <w:r w:rsidR="00BE77F4" w:rsidRPr="00314D77">
        <w:rPr>
          <w:rFonts w:eastAsiaTheme="minorHAnsi"/>
          <w:color w:val="000000"/>
          <w:sz w:val="22"/>
          <w:szCs w:val="22"/>
          <w:lang w:eastAsia="en-US"/>
        </w:rPr>
        <w:t xml:space="preserve">il </w:t>
      </w:r>
      <w:proofErr w:type="spellStart"/>
      <w:r w:rsidRPr="00314D77">
        <w:rPr>
          <w:rFonts w:eastAsiaTheme="minorHAnsi"/>
          <w:color w:val="000000"/>
          <w:sz w:val="22"/>
          <w:szCs w:val="22"/>
          <w:lang w:eastAsia="en-US"/>
        </w:rPr>
        <w:t>triamcinolone</w:t>
      </w:r>
      <w:proofErr w:type="spellEnd"/>
      <w:r w:rsidRPr="00314D77">
        <w:rPr>
          <w:rFonts w:eastAsiaTheme="minorHAnsi"/>
          <w:color w:val="000000"/>
          <w:sz w:val="22"/>
          <w:szCs w:val="22"/>
          <w:lang w:eastAsia="en-US"/>
        </w:rPr>
        <w:t xml:space="preserve"> fossero più efficaci rispetto al placebo, </w:t>
      </w:r>
      <w:r w:rsidR="00C06697" w:rsidRPr="00314D77">
        <w:rPr>
          <w:rFonts w:eastAsiaTheme="minorHAnsi"/>
          <w:color w:val="000000"/>
          <w:sz w:val="22"/>
          <w:szCs w:val="22"/>
          <w:lang w:eastAsia="en-US"/>
        </w:rPr>
        <w:t xml:space="preserve">anche se </w:t>
      </w:r>
      <w:r w:rsidRPr="00314D77">
        <w:rPr>
          <w:rFonts w:eastAsiaTheme="minorHAnsi"/>
          <w:color w:val="000000"/>
          <w:sz w:val="22"/>
          <w:szCs w:val="22"/>
          <w:lang w:eastAsia="en-US"/>
        </w:rPr>
        <w:t xml:space="preserve">nessuna differenza statisticamente significativa è stata </w:t>
      </w:r>
      <w:r w:rsidR="00BE77F4" w:rsidRPr="00314D77">
        <w:rPr>
          <w:rFonts w:eastAsiaTheme="minorHAnsi"/>
          <w:color w:val="000000"/>
          <w:sz w:val="22"/>
          <w:szCs w:val="22"/>
          <w:lang w:eastAsia="en-US"/>
        </w:rPr>
        <w:t>rilevata</w:t>
      </w:r>
      <w:r w:rsidRPr="00314D77">
        <w:rPr>
          <w:rFonts w:eastAsiaTheme="minorHAnsi"/>
          <w:color w:val="000000"/>
          <w:sz w:val="22"/>
          <w:szCs w:val="22"/>
          <w:lang w:eastAsia="en-US"/>
        </w:rPr>
        <w:t xml:space="preserve"> tra i </w:t>
      </w:r>
      <w:r w:rsidR="00C06697" w:rsidRPr="00314D77">
        <w:rPr>
          <w:rFonts w:eastAsiaTheme="minorHAnsi"/>
          <w:color w:val="000000"/>
          <w:sz w:val="22"/>
          <w:szCs w:val="22"/>
          <w:lang w:eastAsia="en-US"/>
        </w:rPr>
        <w:t>d</w:t>
      </w:r>
      <w:r w:rsidR="00BE77F4" w:rsidRPr="00314D77">
        <w:rPr>
          <w:rFonts w:eastAsiaTheme="minorHAnsi"/>
          <w:color w:val="000000"/>
          <w:sz w:val="22"/>
          <w:szCs w:val="22"/>
          <w:lang w:eastAsia="en-US"/>
        </w:rPr>
        <w:t>ue</w:t>
      </w:r>
      <w:r w:rsidRPr="00314D77">
        <w:rPr>
          <w:rFonts w:eastAsiaTheme="minorHAnsi"/>
          <w:color w:val="000000"/>
          <w:sz w:val="22"/>
          <w:szCs w:val="22"/>
          <w:lang w:eastAsia="en-US"/>
        </w:rPr>
        <w:t xml:space="preserve"> </w:t>
      </w:r>
      <w:r w:rsidR="00C06697" w:rsidRPr="00314D77">
        <w:rPr>
          <w:rFonts w:eastAsiaTheme="minorHAnsi"/>
          <w:color w:val="000000"/>
          <w:sz w:val="22"/>
          <w:szCs w:val="22"/>
          <w:lang w:eastAsia="en-US"/>
        </w:rPr>
        <w:fldChar w:fldCharType="begin" w:fldLock="1"/>
      </w:r>
      <w:r w:rsidR="00B55F10" w:rsidRPr="00314D77">
        <w:rPr>
          <w:rFonts w:eastAsiaTheme="minorHAnsi"/>
          <w:color w:val="000000"/>
          <w:sz w:val="22"/>
          <w:szCs w:val="22"/>
          <w:lang w:eastAsia="en-US"/>
        </w:rPr>
        <w:instrText>ADDIN CSL_CITATION {"citationItems":[{"id":"ITEM-1","itemData":{"DOI":"10.1111/odi.12653","ISSN":"16010825","abstract":"Objective: To carry out a double-blind randomized controlled trial (RCT) to compare the effectiveness of topical tacrolimus (TAC), triamcinolone acetonide (TRI), and placebo (PLA) in symptomatic oral lichen planus (OLP). Subjects and Methods: A clinical score (CS, range 0–130) was developed to measure the clinical signs and symptoms of OLP. Twenty-seven OLP patients with a CS of ≥20 were randomly allocated to receive 0.1% TAC ointment (n = 11), 0.1% TRI paste (n = 7), or Orabase® paste as PLA (n = 9) for 3 weeks. If the CS dropped ≥20% (interpreted as response), the patients continued the same medication for another 3 weeks. If the CS dropped &lt;20% or increased (non-response), the patients were switched to TAC for 6 weeks. A 6-month follow-up period ensued. The primary outcome variable was the change in CS from baseline to week 3. In primary outcome analysis, CS values between the treatment arms were compared. Results: Tacrolimus and TRI were more effective (P = 0.012 and 0.031, respectively) than PLA in reducing the CS at week 3. No difference in the efficacy was noted between TAC and TRI (P = 0.997). Conclusions: This pilot RCT provides evidence for the effectiveness of TAC and TRI over PLA in the management of OLP.","author":[{"dropping-particle":"","family":"Siponen","given":"M.","non-dropping-particle":"","parse-names":false,"suffix":""},{"dropping-particle":"","family":"Huuskonen","given":"L.","non-dropping-particle":"","parse-names":false,"suffix":""},{"dropping-particle":"","family":"Kallio-Pulkkinen","given":"S.","non-dropping-particle":"","parse-names":false,"suffix":""},{"dropping-particle":"","family":"Nieminen","given":"P.","non-dropping-particle":"","parse-names":false,"suffix":""},{"dropping-particle":"","family":"Salo","given":"T.","non-dropping-particle":"","parse-names":false,"suffix":""}],"container-title":"Oral Diseases","id":"ITEM-1","issued":{"date-parts":[["2017"]]},"title":"Topical tacrolimus, triamcinolone acetonide, and placebo in oral lichen planus: a pilot randomized controlled trial","type":"article-journal"},"uris":["http://www.mendeley.com/documents/?uuid=6ee0a263-9b12-4fc2-b4cb-9f57d4b0cbb2"]}],"mendeley":{"formattedCitation":"[27]","plainTextFormattedCitation":"[27]","previouslyFormattedCitation":"[27]"},"properties":{"noteIndex":0},"schema":"https://github.com/citation-style-language/schema/raw/master/csl-citation.json"}</w:instrText>
      </w:r>
      <w:r w:rsidR="00C06697" w:rsidRPr="00314D77">
        <w:rPr>
          <w:rFonts w:eastAsiaTheme="minorHAnsi"/>
          <w:color w:val="000000"/>
          <w:sz w:val="22"/>
          <w:szCs w:val="22"/>
          <w:lang w:eastAsia="en-US"/>
        </w:rPr>
        <w:fldChar w:fldCharType="separate"/>
      </w:r>
      <w:r w:rsidR="00B55F10" w:rsidRPr="00314D77">
        <w:rPr>
          <w:rFonts w:eastAsiaTheme="minorHAnsi"/>
          <w:noProof/>
          <w:color w:val="000000"/>
          <w:sz w:val="22"/>
          <w:szCs w:val="22"/>
          <w:lang w:eastAsia="en-US"/>
        </w:rPr>
        <w:t>[27]</w:t>
      </w:r>
      <w:r w:rsidR="00C06697" w:rsidRPr="00314D77">
        <w:rPr>
          <w:rFonts w:eastAsiaTheme="minorHAnsi"/>
          <w:color w:val="000000"/>
          <w:sz w:val="22"/>
          <w:szCs w:val="22"/>
          <w:lang w:eastAsia="en-US"/>
        </w:rPr>
        <w:fldChar w:fldCharType="end"/>
      </w:r>
      <w:r w:rsidR="003E2DF1" w:rsidRPr="00314D77">
        <w:rPr>
          <w:rFonts w:eastAsiaTheme="minorHAnsi"/>
          <w:color w:val="000000"/>
          <w:sz w:val="22"/>
          <w:szCs w:val="22"/>
          <w:lang w:eastAsia="en-US"/>
        </w:rPr>
        <w:t xml:space="preserve">, risultati coerenti con lo studio di </w:t>
      </w:r>
      <w:proofErr w:type="spellStart"/>
      <w:r w:rsidR="003E2DF1" w:rsidRPr="00314D77">
        <w:rPr>
          <w:rFonts w:eastAsiaTheme="minorHAnsi"/>
          <w:color w:val="000000"/>
          <w:sz w:val="22"/>
          <w:szCs w:val="22"/>
          <w:lang w:eastAsia="en-US"/>
        </w:rPr>
        <w:t>Sing</w:t>
      </w:r>
      <w:proofErr w:type="spellEnd"/>
      <w:r w:rsidR="003E2DF1" w:rsidRPr="00314D77">
        <w:rPr>
          <w:rFonts w:eastAsiaTheme="minorHAnsi"/>
          <w:color w:val="000000"/>
          <w:sz w:val="22"/>
          <w:szCs w:val="22"/>
          <w:lang w:eastAsia="en-US"/>
        </w:rPr>
        <w:t xml:space="preserve"> A. R. </w:t>
      </w:r>
      <w:r w:rsidR="003E2DF1" w:rsidRPr="00314D77">
        <w:rPr>
          <w:rFonts w:eastAsiaTheme="minorHAnsi"/>
          <w:i/>
          <w:iCs/>
          <w:color w:val="000000"/>
          <w:sz w:val="22"/>
          <w:szCs w:val="22"/>
          <w:lang w:eastAsia="en-US"/>
        </w:rPr>
        <w:t>et al</w:t>
      </w:r>
      <w:r w:rsidR="003E2DF1" w:rsidRPr="00314D77">
        <w:rPr>
          <w:rFonts w:eastAsiaTheme="minorHAnsi"/>
          <w:color w:val="000000"/>
          <w:sz w:val="22"/>
          <w:szCs w:val="22"/>
          <w:lang w:eastAsia="en-US"/>
        </w:rPr>
        <w:t xml:space="preserve">. </w:t>
      </w:r>
      <w:r w:rsidR="00C06697" w:rsidRPr="00314D77">
        <w:rPr>
          <w:rFonts w:eastAsiaTheme="minorHAnsi"/>
          <w:color w:val="000000"/>
          <w:sz w:val="22"/>
          <w:szCs w:val="22"/>
          <w:lang w:eastAsia="en-US"/>
        </w:rPr>
        <w:fldChar w:fldCharType="begin" w:fldLock="1"/>
      </w:r>
      <w:r w:rsidR="00B55F10" w:rsidRPr="00314D77">
        <w:rPr>
          <w:rFonts w:eastAsiaTheme="minorHAnsi"/>
          <w:color w:val="000000"/>
          <w:sz w:val="22"/>
          <w:szCs w:val="22"/>
          <w:lang w:eastAsia="en-US"/>
        </w:rPr>
        <w:instrText>ADDIN CSL_CITATION {"citationItems":[{"id":"ITEM-1","itemData":{"DOI":"10.1017/S0022215116009658","ISSN":"17485460","abstract":"© JLO (1984) Limited 2016. Objective: This study compared the therapeutic efficacy of steroidal and non-steroidal agents for treating oral lichen planus. Methods: Forty patients with clinical and/or histologically proven oral lichen planus were randomly placed into four groups and treated with topical triamcinolone, oral dapsone, topical tacrolimus or topical retinoid for three months. Pre- and post-treatment symptoms and signs were scored for each patient. Results: Patients in all treatment groups showed significant clinical improvement after three months (p &lt; 0.05), with steroidal and non-steroidal agents having equal efficacy. Furthermore, of the non-steroidal drugs, oral dapsone had greater efficacy than topical retinoid (p &lt; 0.05). However, no significant differences in outcome were recorded for oral dapsone vs topical tacrolimus (p &gt; 0.05) and for topical retinoid vs topical tacrolimus (p &gt; 0.05). Conclusion: Non-steroidal drugs such as dapsone, tacrolimus and retinoid are as efficacious as steroidal drugs for treating oral lichen planus, and avoid the side effects associated with steroids.","author":[{"dropping-particle":"","family":"Singh","given":"A. R.","non-dropping-particle":"","parse-names":false,"suffix":""},{"dropping-particle":"","family":"Rai","given":"A.","non-dropping-particle":"","parse-names":false,"suffix":""},{"dropping-particle":"","family":"Aftab","given":"M.","non-dropping-particle":"","parse-names":false,"suffix":""},{"dropping-particle":"","family":"Jain","given":"S.","non-dropping-particle":"","parse-names":false,"suffix":""},{"dropping-particle":"","family":"Singh","given":"M.","non-dropping-particle":"","parse-names":false,"suffix":""}],"container-title":"Journal of Laryngology and Otology","id":"ITEM-1","issued":{"date-parts":[["2017"]]},"title":"Efficacy of steroidal vs non-steroidal agents in oral lichen planus: A randomised, open-label study","type":"paper-conference"},"uris":["http://www.mendeley.com/documents/?uuid=f18aba20-745b-407b-84e3-c2181aa72706"]}],"mendeley":{"formattedCitation":"[28]","plainTextFormattedCitation":"[28]","previouslyFormattedCitation":"[28]"},"properties":{"noteIndex":0},"schema":"https://github.com/citation-style-language/schema/raw/master/csl-citation.json"}</w:instrText>
      </w:r>
      <w:r w:rsidR="00C06697" w:rsidRPr="00314D77">
        <w:rPr>
          <w:rFonts w:eastAsiaTheme="minorHAnsi"/>
          <w:color w:val="000000"/>
          <w:sz w:val="22"/>
          <w:szCs w:val="22"/>
          <w:lang w:eastAsia="en-US"/>
        </w:rPr>
        <w:fldChar w:fldCharType="separate"/>
      </w:r>
      <w:r w:rsidR="00B55F10" w:rsidRPr="00314D77">
        <w:rPr>
          <w:rFonts w:eastAsiaTheme="minorHAnsi"/>
          <w:noProof/>
          <w:color w:val="000000"/>
          <w:sz w:val="22"/>
          <w:szCs w:val="22"/>
          <w:lang w:eastAsia="en-US"/>
        </w:rPr>
        <w:t>[28]</w:t>
      </w:r>
      <w:r w:rsidR="00C06697" w:rsidRPr="00314D77">
        <w:rPr>
          <w:rFonts w:eastAsiaTheme="minorHAnsi"/>
          <w:color w:val="000000"/>
          <w:sz w:val="22"/>
          <w:szCs w:val="22"/>
          <w:lang w:eastAsia="en-US"/>
        </w:rPr>
        <w:fldChar w:fldCharType="end"/>
      </w:r>
      <w:r w:rsidR="003E2DF1" w:rsidRPr="00314D77">
        <w:rPr>
          <w:rFonts w:eastAsiaTheme="minorHAnsi"/>
          <w:color w:val="000000"/>
          <w:sz w:val="22"/>
          <w:szCs w:val="22"/>
          <w:lang w:eastAsia="en-US"/>
        </w:rPr>
        <w:t xml:space="preserve">. Tuttavia, </w:t>
      </w:r>
      <w:r w:rsidR="003E2DF1" w:rsidRPr="00314D77">
        <w:rPr>
          <w:noProof/>
          <w:sz w:val="22"/>
        </w:rPr>
        <w:t xml:space="preserve">S. Sonthalia and A. Singal </w:t>
      </w:r>
      <w:r w:rsidR="003E2DF1" w:rsidRPr="00314D77">
        <w:rPr>
          <w:rFonts w:eastAsiaTheme="minorHAnsi"/>
          <w:color w:val="000000"/>
          <w:sz w:val="22"/>
          <w:szCs w:val="22"/>
          <w:lang w:eastAsia="en-US"/>
        </w:rPr>
        <w:t xml:space="preserve">in </w:t>
      </w:r>
      <w:r w:rsidR="00B64C79" w:rsidRPr="00314D77">
        <w:rPr>
          <w:rFonts w:eastAsiaTheme="minorHAnsi"/>
          <w:color w:val="000000"/>
          <w:sz w:val="22"/>
          <w:szCs w:val="22"/>
          <w:lang w:eastAsia="en-US"/>
        </w:rPr>
        <w:t>un</w:t>
      </w:r>
      <w:r w:rsidR="00BE77F4" w:rsidRPr="00314D77">
        <w:rPr>
          <w:rFonts w:eastAsiaTheme="minorHAnsi"/>
          <w:color w:val="000000"/>
          <w:sz w:val="22"/>
          <w:szCs w:val="22"/>
          <w:lang w:eastAsia="en-US"/>
        </w:rPr>
        <w:t>o</w:t>
      </w:r>
      <w:r w:rsidR="00B64C79" w:rsidRPr="00314D77">
        <w:rPr>
          <w:rFonts w:eastAsiaTheme="minorHAnsi"/>
          <w:color w:val="000000"/>
          <w:sz w:val="22"/>
          <w:szCs w:val="22"/>
          <w:lang w:eastAsia="en-US"/>
        </w:rPr>
        <w:t xml:space="preserve"> studio randomizzato in doppio cieco, ha mostrato una maggiore efficacia del </w:t>
      </w:r>
      <w:proofErr w:type="spellStart"/>
      <w:r w:rsidR="00B64C79" w:rsidRPr="00314D77">
        <w:rPr>
          <w:rFonts w:eastAsiaTheme="minorHAnsi"/>
          <w:color w:val="000000"/>
          <w:sz w:val="22"/>
          <w:szCs w:val="22"/>
          <w:lang w:eastAsia="en-US"/>
        </w:rPr>
        <w:t>tacrolimus</w:t>
      </w:r>
      <w:proofErr w:type="spellEnd"/>
      <w:r w:rsidR="00B64C79" w:rsidRPr="00314D77">
        <w:rPr>
          <w:rFonts w:eastAsiaTheme="minorHAnsi"/>
          <w:color w:val="000000"/>
          <w:sz w:val="22"/>
          <w:szCs w:val="22"/>
          <w:lang w:eastAsia="en-US"/>
        </w:rPr>
        <w:t xml:space="preserve"> topico allo 0,1% rispetto al </w:t>
      </w:r>
      <w:proofErr w:type="spellStart"/>
      <w:r w:rsidR="00B64C79" w:rsidRPr="00314D77">
        <w:rPr>
          <w:rFonts w:eastAsiaTheme="minorHAnsi"/>
          <w:color w:val="000000"/>
          <w:sz w:val="22"/>
          <w:szCs w:val="22"/>
          <w:lang w:eastAsia="en-US"/>
        </w:rPr>
        <w:t>clobetasol</w:t>
      </w:r>
      <w:r w:rsidR="008836B1" w:rsidRPr="00314D77">
        <w:rPr>
          <w:rFonts w:eastAsiaTheme="minorHAnsi"/>
          <w:color w:val="000000"/>
          <w:sz w:val="22"/>
          <w:szCs w:val="22"/>
          <w:lang w:eastAsia="en-US"/>
        </w:rPr>
        <w:t>o</w:t>
      </w:r>
      <w:proofErr w:type="spellEnd"/>
      <w:r w:rsidR="00B64C79" w:rsidRPr="00314D77">
        <w:rPr>
          <w:rFonts w:eastAsiaTheme="minorHAnsi"/>
          <w:color w:val="000000"/>
          <w:sz w:val="22"/>
          <w:szCs w:val="22"/>
          <w:lang w:eastAsia="en-US"/>
        </w:rPr>
        <w:t xml:space="preserve"> </w:t>
      </w:r>
      <w:proofErr w:type="spellStart"/>
      <w:r w:rsidR="00B64C79" w:rsidRPr="00314D77">
        <w:rPr>
          <w:rFonts w:eastAsiaTheme="minorHAnsi"/>
          <w:color w:val="000000"/>
          <w:sz w:val="22"/>
          <w:szCs w:val="22"/>
          <w:lang w:eastAsia="en-US"/>
        </w:rPr>
        <w:t>propionato</w:t>
      </w:r>
      <w:proofErr w:type="spellEnd"/>
      <w:r w:rsidR="00B64C79" w:rsidRPr="00314D77">
        <w:rPr>
          <w:rFonts w:eastAsiaTheme="minorHAnsi"/>
          <w:color w:val="000000"/>
          <w:sz w:val="22"/>
          <w:szCs w:val="22"/>
          <w:lang w:eastAsia="en-US"/>
        </w:rPr>
        <w:t xml:space="preserve"> </w:t>
      </w:r>
      <w:r w:rsidR="00B64C79" w:rsidRPr="00314D77">
        <w:rPr>
          <w:rFonts w:eastAsiaTheme="minorHAnsi"/>
          <w:color w:val="000000"/>
          <w:sz w:val="22"/>
          <w:szCs w:val="22"/>
          <w:lang w:eastAsia="en-US"/>
        </w:rPr>
        <w:fldChar w:fldCharType="begin" w:fldLock="1"/>
      </w:r>
      <w:r w:rsidR="00B55F10" w:rsidRPr="00314D77">
        <w:rPr>
          <w:rFonts w:eastAsiaTheme="minorHAnsi"/>
          <w:color w:val="000000"/>
          <w:sz w:val="22"/>
          <w:szCs w:val="22"/>
          <w:lang w:eastAsia="en-US"/>
        </w:rPr>
        <w:instrText>ADDIN CSL_CITATION {"citationItems":[{"id":"ITEM-1","itemData":{"DOI":"10.1111/j.1365-4632.2012.05459.x","ISSN":"00119059","abstract":"Oral lichen planus (OLP) is a common disease of the oral mucosa with worldwide distribution and overall prevalence of 0.5-2.2%. Its etiology remains unclear, although the role of autoimmunity is supported by its association with other autoimmune diseases and the presence of auto-cytotoxic Tcell clones in the lesions. Although many options for treating symptomatic OLP are available, no therapy is curative. This trial compared treatments with topical tacrolimus 0.1% ointment and topical clobetasol propionate 0.05% ointment. Forty patients with histologically proven symptomatic OLP were divided into two groups of 20 to receive clobetasol propionate (0.05%) ointment or tacrolimus (0.1%) ointment for eight weeks. Follow-up for all patients included three visits during the treatment course and one post-treatment visit. At each visit, objective improvement in the lesions was assessed by two independent investigators. The primary outcome measure was defined as the percentage of patients attaining complete response at eightweeks. Secondary outcome measures were the percentages of patients attaining complete or partial response at 8 and 12weeks. Patient-observed improvement was evaluated at each visit. Demographic parameters and pretreatment disease characteristics were comparable between the groups. The mean net clinical score (NCS) declined progressively from baseline at each follow-up visit in both groups. In the clobetasol group, the mean NCS declined from 8.00±2.65 at baseline to 2.00±1.49 at 12weeks. In the tacrolimus group, the mean NCS declined from 7.78±3.25 at baseline to 1.31±1.06 at 12weeks. At each visit, the decline in mean NCS from baseline was statistically significant (P&lt;0.05) in both groups. Complete response rates of 40% and 70%, respectively, were achieved in the clobetasol and tacrolimus groups (P=0.057). The percentages of patients reporting \"good\" or \"very good\" treatment responses at week8 were 74% in the clobetasol group and 100% in the tacrolimus group (P&gt;0.05). No severe adverse events were reported. Tacrolimus 0.1% ointment is an effective alternative to topical steroid and may be considered as a first-line therapy in OLP. © 2012 The International Society of Dermatology.","author":[{"dropping-particle":"","family":"Sonthalia","given":"Sidharth","non-dropping-particle":"","parse-names":false,"suffix":""},{"dropping-particle":"","family":"Singal","given":"Archana","non-dropping-particle":"","parse-names":false,"suffix":""}],"container-title":"International Journal of Dermatology","id":"ITEM-1","issued":{"date-parts":[["2012"]]},"title":"Comparative efficacy of tacrolimus 0.1% ointment and clobetasol propionate 0.05% ointment in oral lichen planus: A randomized double-blind trial","type":"article-journal"},"uris":["http://www.mendeley.com/documents/?uuid=8331c82f-326e-4c99-95b0-95f37c8f49a4"]}],"mendeley":{"formattedCitation":"[29]","plainTextFormattedCitation":"[29]","previouslyFormattedCitation":"[29]"},"properties":{"noteIndex":0},"schema":"https://github.com/citation-style-language/schema/raw/master/csl-citation.json"}</w:instrText>
      </w:r>
      <w:r w:rsidR="00B64C79" w:rsidRPr="00314D77">
        <w:rPr>
          <w:rFonts w:eastAsiaTheme="minorHAnsi"/>
          <w:color w:val="000000"/>
          <w:sz w:val="22"/>
          <w:szCs w:val="22"/>
          <w:lang w:eastAsia="en-US"/>
        </w:rPr>
        <w:fldChar w:fldCharType="separate"/>
      </w:r>
      <w:r w:rsidR="00B55F10" w:rsidRPr="00314D77">
        <w:rPr>
          <w:rFonts w:eastAsiaTheme="minorHAnsi"/>
          <w:noProof/>
          <w:color w:val="000000"/>
          <w:sz w:val="22"/>
          <w:szCs w:val="22"/>
          <w:lang w:eastAsia="en-US"/>
        </w:rPr>
        <w:t>[29]</w:t>
      </w:r>
      <w:r w:rsidR="00B64C79" w:rsidRPr="00314D77">
        <w:rPr>
          <w:rFonts w:eastAsiaTheme="minorHAnsi"/>
          <w:color w:val="000000"/>
          <w:sz w:val="22"/>
          <w:szCs w:val="22"/>
          <w:lang w:eastAsia="en-US"/>
        </w:rPr>
        <w:fldChar w:fldCharType="end"/>
      </w:r>
      <w:r w:rsidR="00B64C79" w:rsidRPr="00314D77">
        <w:rPr>
          <w:rFonts w:eastAsiaTheme="minorHAnsi"/>
          <w:color w:val="000000"/>
          <w:sz w:val="22"/>
          <w:szCs w:val="22"/>
          <w:lang w:eastAsia="en-US"/>
        </w:rPr>
        <w:t>.</w:t>
      </w:r>
    </w:p>
    <w:p w:rsidR="00C12AC2" w:rsidRPr="00314D77" w:rsidRDefault="00B64C79" w:rsidP="00633755">
      <w:pPr>
        <w:spacing w:line="276" w:lineRule="auto"/>
        <w:jc w:val="both"/>
        <w:rPr>
          <w:sz w:val="22"/>
          <w:szCs w:val="22"/>
        </w:rPr>
      </w:pPr>
      <w:r w:rsidRPr="00314D77">
        <w:rPr>
          <w:sz w:val="22"/>
          <w:szCs w:val="22"/>
        </w:rPr>
        <w:t xml:space="preserve">Due studi inclusi in questa revisione della letteratura </w:t>
      </w:r>
      <w:r w:rsidR="00B53093" w:rsidRPr="00314D77">
        <w:rPr>
          <w:sz w:val="22"/>
          <w:szCs w:val="22"/>
        </w:rPr>
        <w:t xml:space="preserve">hanno </w:t>
      </w:r>
      <w:r w:rsidRPr="00314D77">
        <w:rPr>
          <w:sz w:val="22"/>
          <w:szCs w:val="22"/>
        </w:rPr>
        <w:t>valuta</w:t>
      </w:r>
      <w:r w:rsidR="00B53093" w:rsidRPr="00314D77">
        <w:rPr>
          <w:sz w:val="22"/>
          <w:szCs w:val="22"/>
        </w:rPr>
        <w:t>to</w:t>
      </w:r>
      <w:r w:rsidRPr="00314D77">
        <w:rPr>
          <w:sz w:val="22"/>
          <w:szCs w:val="22"/>
        </w:rPr>
        <w:t xml:space="preserve"> l’efficacia del </w:t>
      </w:r>
      <w:proofErr w:type="spellStart"/>
      <w:r w:rsidRPr="00314D77">
        <w:rPr>
          <w:sz w:val="22"/>
          <w:szCs w:val="22"/>
        </w:rPr>
        <w:t>metotrexato</w:t>
      </w:r>
      <w:proofErr w:type="spellEnd"/>
      <w:r w:rsidR="008E621E" w:rsidRPr="00314D77">
        <w:rPr>
          <w:sz w:val="22"/>
          <w:szCs w:val="22"/>
        </w:rPr>
        <w:t xml:space="preserve"> </w:t>
      </w:r>
      <w:r w:rsidRPr="00314D77">
        <w:rPr>
          <w:sz w:val="22"/>
          <w:szCs w:val="22"/>
        </w:rPr>
        <w:t xml:space="preserve">(MTX), analogo e antagonista dell'acido folico, comunemente usato nel trattamento di </w:t>
      </w:r>
      <w:r w:rsidR="000327DD" w:rsidRPr="00314D77">
        <w:rPr>
          <w:sz w:val="22"/>
          <w:szCs w:val="22"/>
        </w:rPr>
        <w:t>numerose patologie</w:t>
      </w:r>
      <w:r w:rsidR="00EF270E" w:rsidRPr="00314D77">
        <w:rPr>
          <w:sz w:val="22"/>
          <w:szCs w:val="22"/>
        </w:rPr>
        <w:t xml:space="preserve"> </w:t>
      </w:r>
      <w:r w:rsidRPr="00314D77">
        <w:rPr>
          <w:sz w:val="22"/>
          <w:szCs w:val="22"/>
        </w:rPr>
        <w:t>maligne e non</w:t>
      </w:r>
      <w:r w:rsidR="000327DD" w:rsidRPr="00314D77">
        <w:rPr>
          <w:sz w:val="22"/>
          <w:szCs w:val="22"/>
        </w:rPr>
        <w:t xml:space="preserve">, tra cui quelle reumatologiche, </w:t>
      </w:r>
      <w:r w:rsidRPr="00314D77">
        <w:rPr>
          <w:sz w:val="22"/>
          <w:szCs w:val="22"/>
        </w:rPr>
        <w:t xml:space="preserve">infiammatorie </w:t>
      </w:r>
      <w:r w:rsidR="000327DD" w:rsidRPr="00314D77">
        <w:rPr>
          <w:sz w:val="22"/>
          <w:szCs w:val="22"/>
        </w:rPr>
        <w:t xml:space="preserve">croniche </w:t>
      </w:r>
      <w:r w:rsidRPr="00314D77">
        <w:rPr>
          <w:sz w:val="22"/>
          <w:szCs w:val="22"/>
        </w:rPr>
        <w:t xml:space="preserve">intestinali, </w:t>
      </w:r>
      <w:proofErr w:type="spellStart"/>
      <w:r w:rsidRPr="00314D77">
        <w:rPr>
          <w:sz w:val="22"/>
          <w:szCs w:val="22"/>
        </w:rPr>
        <w:t>vasculit</w:t>
      </w:r>
      <w:r w:rsidR="000327DD" w:rsidRPr="00314D77">
        <w:rPr>
          <w:sz w:val="22"/>
          <w:szCs w:val="22"/>
        </w:rPr>
        <w:t>i</w:t>
      </w:r>
      <w:proofErr w:type="spellEnd"/>
      <w:r w:rsidRPr="00314D77">
        <w:rPr>
          <w:sz w:val="22"/>
          <w:szCs w:val="22"/>
        </w:rPr>
        <w:t>,</w:t>
      </w:r>
      <w:r w:rsidR="000327DD" w:rsidRPr="00314D77">
        <w:rPr>
          <w:sz w:val="22"/>
          <w:szCs w:val="22"/>
        </w:rPr>
        <w:t xml:space="preserve"> psoriasi,</w:t>
      </w:r>
      <w:r w:rsidRPr="00314D77">
        <w:rPr>
          <w:sz w:val="22"/>
          <w:szCs w:val="22"/>
        </w:rPr>
        <w:t xml:space="preserve"> lupus eritematoso sistemico e altre malattie del tessuto connettivo </w:t>
      </w:r>
      <w:r w:rsidR="000327DD" w:rsidRPr="00314D77">
        <w:rPr>
          <w:sz w:val="22"/>
          <w:szCs w:val="22"/>
        </w:rPr>
        <w:fldChar w:fldCharType="begin" w:fldLock="1"/>
      </w:r>
      <w:r w:rsidR="002B2E60" w:rsidRPr="00314D77">
        <w:rPr>
          <w:sz w:val="22"/>
          <w:szCs w:val="22"/>
        </w:rPr>
        <w:instrText>ADDIN CSL_CITATION {"citationItems":[{"id":"ITEM-1","itemData":{"DOI":"10.3390/ijms20205023","ISSN":"14220067","abstract":"Methotrexate (MTX) is the first line drug for the treatment of a number of rheumatic and non-rheumatic disorders. It is currently used as an anchor disease, modifying anti-rheumatic drug in the treatment of rheumatoid arthritis (RA). Despite the development of numerous new targeted therapies, MTX remains the backbone of RA therapy due to its potent efficacy and tolerability. There has been also a growing interest in the use of MTX in the treatment of chronic viral mediated arthritis. Many viruses-including old world alphaviruses, Parvovirus B19, hepatitis B/C virus, and human immunodeficiency virus-have been associated with arthritogenic diseases and reminiscent of RA. MTX may provide benefits although with the potential risk of attenuating patients' immune surveillance capacities. In this review, we describe the emerging mechanisms of action of MTX as an anti-inflammatory drug and complementing its well-established immunomodulatory activity. The mechanisms involve adenosine signaling modulation, alteration of cytokine networks, generation of reactive oxygen species and HMGB1 alarmin suppression. We also provide a comprehensive understanding of the mechanisms of MTX toxic effects. Lastly, we discussed the efficacy, as well as the safety, of MTX used in the management of viral-related rheumatic syndromes.","author":[{"dropping-particle":"","family":"Bedoui","given":"Yosra","non-dropping-particle":"","parse-names":false,"suffix":""},{"dropping-particle":"","family":"Guillot","given":"Xavier","non-dropping-particle":"","parse-names":false,"suffix":""},{"dropping-particle":"","family":"Sélambarom","given":"Jimmy","non-dropping-particle":"","parse-names":false,"suffix":""},{"dropping-particle":"","family":"Guiraud","given":"Pascale","non-dropping-particle":"","parse-names":false,"suffix":""},{"dropping-particle":"","family":"Giry","given":"Claude","non-dropping-particle":"","parse-names":false,"suffix":""},{"dropping-particle":"","family":"Jaffar-Bandjee","given":"Marie Christine","non-dropping-particle":"","parse-names":false,"suffix":""},{"dropping-particle":"","family":"Ralandison","given":"Stéphane","non-dropping-particle":"","parse-names":false,"suffix":""},{"dropping-particle":"","family":"Gasque","given":"Philippe","non-dropping-particle":"","parse-names":false,"suffix":""}],"container-title":"International journal of molecular sciences","id":"ITEM-1","issued":{"date-parts":[["2019"]]},"title":"Methotrexate an Old Drug with New Tricks","type":"article"},"uris":["http://www.mendeley.com/documents/?uuid=9465d850-1c58-4c2e-a2ae-beab14bea913"]}],"mendeley":{"formattedCitation":"[30]","plainTextFormattedCitation":"[30]","previouslyFormattedCitation":"[35]"},"properties":{"noteIndex":0},"schema":"https://github.com/citation-style-language/schema/raw/master/csl-citation.json"}</w:instrText>
      </w:r>
      <w:r w:rsidR="000327DD" w:rsidRPr="00314D77">
        <w:rPr>
          <w:sz w:val="22"/>
          <w:szCs w:val="22"/>
        </w:rPr>
        <w:fldChar w:fldCharType="separate"/>
      </w:r>
      <w:r w:rsidR="002B2E60" w:rsidRPr="00314D77">
        <w:rPr>
          <w:noProof/>
          <w:sz w:val="22"/>
          <w:szCs w:val="22"/>
        </w:rPr>
        <w:t>[30]</w:t>
      </w:r>
      <w:r w:rsidR="000327DD" w:rsidRPr="00314D77">
        <w:rPr>
          <w:sz w:val="22"/>
          <w:szCs w:val="22"/>
        </w:rPr>
        <w:fldChar w:fldCharType="end"/>
      </w:r>
      <w:r w:rsidR="000327DD" w:rsidRPr="00314D77">
        <w:rPr>
          <w:sz w:val="22"/>
          <w:szCs w:val="22"/>
        </w:rPr>
        <w:t xml:space="preserve">. Bassi dosaggi di </w:t>
      </w:r>
      <w:r w:rsidR="00600894" w:rsidRPr="00314D77">
        <w:rPr>
          <w:sz w:val="22"/>
          <w:szCs w:val="22"/>
        </w:rPr>
        <w:t>MTX</w:t>
      </w:r>
      <w:r w:rsidR="000327DD" w:rsidRPr="00314D77">
        <w:rPr>
          <w:sz w:val="22"/>
          <w:szCs w:val="22"/>
        </w:rPr>
        <w:t xml:space="preserve"> possono indurre effetti collaterali tra cui: gengivite necrotizzante, erosioni della mucosa, porpore cutanee e </w:t>
      </w:r>
      <w:proofErr w:type="spellStart"/>
      <w:r w:rsidR="000327DD" w:rsidRPr="00314D77">
        <w:rPr>
          <w:sz w:val="22"/>
          <w:szCs w:val="22"/>
        </w:rPr>
        <w:t>mielosoppressione</w:t>
      </w:r>
      <w:proofErr w:type="spellEnd"/>
      <w:r w:rsidR="000327DD" w:rsidRPr="00314D77">
        <w:rPr>
          <w:sz w:val="22"/>
          <w:szCs w:val="22"/>
        </w:rPr>
        <w:t xml:space="preserve"> come conseguenza dell'insufficienza renale acuta indotta d</w:t>
      </w:r>
      <w:r w:rsidR="007C0EF0" w:rsidRPr="00314D77">
        <w:rPr>
          <w:sz w:val="22"/>
          <w:szCs w:val="22"/>
        </w:rPr>
        <w:t>al farmaco</w:t>
      </w:r>
      <w:r w:rsidR="000327DD" w:rsidRPr="00314D77">
        <w:rPr>
          <w:sz w:val="22"/>
          <w:szCs w:val="22"/>
        </w:rPr>
        <w:t xml:space="preserve"> in pazienti con nefropatia cronica</w:t>
      </w:r>
      <w:r w:rsidR="00C12AC2" w:rsidRPr="00314D77">
        <w:rPr>
          <w:sz w:val="22"/>
          <w:szCs w:val="22"/>
        </w:rPr>
        <w:t xml:space="preserve"> </w:t>
      </w:r>
      <w:r w:rsidR="00C12AC2" w:rsidRPr="00314D77">
        <w:rPr>
          <w:sz w:val="22"/>
          <w:szCs w:val="22"/>
        </w:rPr>
        <w:fldChar w:fldCharType="begin" w:fldLock="1"/>
      </w:r>
      <w:r w:rsidR="002B2E60" w:rsidRPr="00314D77">
        <w:rPr>
          <w:sz w:val="22"/>
          <w:szCs w:val="22"/>
        </w:rPr>
        <w:instrText>ADDIN CSL_CITATION {"citationItems":[{"id":"ITEM-1","itemData":{"DOI":"10.1016/j.jdcr.2018.10.022","ISSN":"23525126","author":[{"dropping-particle":"","family":"Arakawa","given":"Yukiyasu","non-dropping-particle":"","parse-names":false,"suffix":""},{"dropping-particle":"","family":"Arakawa","given":"Akiko","non-dropping-particle":"","parse-names":false,"suffix":""},{"dropping-particle":"","family":"Vural","given":"Secil","non-dropping-particle":"","parse-names":false,"suffix":""},{"dropping-particle":"","family":"Mahajan","given":"Rahul","non-dropping-particle":"","parse-names":false,"suffix":""},{"dropping-particle":"","family":"Prinz","given":"Jörg Christoph","non-dropping-particle":"","parse-names":false,"suffix":""}],"container-title":"JAAD Case Reports","id":"ITEM-1","issued":{"date-parts":[["2019"]]},"title":"Renal clearance and intracellular half-life essentially determine methotrexate toxicity: A case series","type":"article-journal"},"uris":["http://www.mendeley.com/documents/?uuid=118500df-ab02-440f-95e3-300d2a985edd"]}],"mendeley":{"formattedCitation":"[31]","plainTextFormattedCitation":"[31]","previouslyFormattedCitation":"[36]"},"properties":{"noteIndex":0},"schema":"https://github.com/citation-style-language/schema/raw/master/csl-citation.json"}</w:instrText>
      </w:r>
      <w:r w:rsidR="00C12AC2" w:rsidRPr="00314D77">
        <w:rPr>
          <w:sz w:val="22"/>
          <w:szCs w:val="22"/>
        </w:rPr>
        <w:fldChar w:fldCharType="separate"/>
      </w:r>
      <w:r w:rsidR="002B2E60" w:rsidRPr="00314D77">
        <w:rPr>
          <w:noProof/>
          <w:sz w:val="22"/>
          <w:szCs w:val="22"/>
        </w:rPr>
        <w:t>[31]</w:t>
      </w:r>
      <w:r w:rsidR="00C12AC2" w:rsidRPr="00314D77">
        <w:rPr>
          <w:sz w:val="22"/>
          <w:szCs w:val="22"/>
        </w:rPr>
        <w:fldChar w:fldCharType="end"/>
      </w:r>
      <w:r w:rsidR="000327DD" w:rsidRPr="00314D77">
        <w:rPr>
          <w:sz w:val="22"/>
          <w:szCs w:val="22"/>
        </w:rPr>
        <w:t>.</w:t>
      </w:r>
      <w:r w:rsidR="00C12AC2" w:rsidRPr="00314D77">
        <w:rPr>
          <w:sz w:val="22"/>
          <w:szCs w:val="22"/>
        </w:rPr>
        <w:t xml:space="preserve"> </w:t>
      </w:r>
    </w:p>
    <w:p w:rsidR="005C5133" w:rsidRPr="00633755" w:rsidRDefault="00C12AC2" w:rsidP="00633755">
      <w:pPr>
        <w:spacing w:line="276" w:lineRule="auto"/>
        <w:jc w:val="both"/>
        <w:rPr>
          <w:sz w:val="22"/>
          <w:szCs w:val="22"/>
        </w:rPr>
      </w:pPr>
      <w:proofErr w:type="spellStart"/>
      <w:r w:rsidRPr="00314D77">
        <w:rPr>
          <w:rFonts w:eastAsiaTheme="minorHAnsi"/>
          <w:color w:val="000000"/>
          <w:sz w:val="22"/>
          <w:szCs w:val="22"/>
          <w:lang w:eastAsia="en-US"/>
        </w:rPr>
        <w:lastRenderedPageBreak/>
        <w:t>Hazra</w:t>
      </w:r>
      <w:proofErr w:type="spellEnd"/>
      <w:r w:rsidRPr="00314D77">
        <w:rPr>
          <w:rFonts w:eastAsiaTheme="minorHAnsi"/>
          <w:color w:val="000000"/>
          <w:sz w:val="22"/>
          <w:szCs w:val="22"/>
          <w:lang w:eastAsia="en-US"/>
        </w:rPr>
        <w:t xml:space="preserve"> S. </w:t>
      </w:r>
      <w:r w:rsidRPr="00314D77">
        <w:rPr>
          <w:rFonts w:eastAsiaTheme="minorHAnsi"/>
          <w:i/>
          <w:iCs/>
          <w:color w:val="000000"/>
          <w:sz w:val="22"/>
          <w:szCs w:val="22"/>
          <w:lang w:eastAsia="en-US"/>
        </w:rPr>
        <w:t>et al.</w:t>
      </w:r>
      <w:r w:rsidRPr="00314D77">
        <w:rPr>
          <w:rFonts w:eastAsiaTheme="minorHAnsi"/>
          <w:color w:val="000000"/>
          <w:sz w:val="22"/>
          <w:szCs w:val="22"/>
          <w:lang w:eastAsia="en-US"/>
        </w:rPr>
        <w:t xml:space="preserve"> in uno studio randomizzato hanno confrontato l’efficacia del MTX rispetto al </w:t>
      </w:r>
      <w:proofErr w:type="spellStart"/>
      <w:r w:rsidRPr="00314D77">
        <w:rPr>
          <w:rFonts w:eastAsiaTheme="minorHAnsi"/>
          <w:color w:val="000000"/>
          <w:sz w:val="22"/>
          <w:szCs w:val="22"/>
          <w:lang w:eastAsia="en-US"/>
        </w:rPr>
        <w:t>betametasone</w:t>
      </w:r>
      <w:proofErr w:type="spellEnd"/>
      <w:r w:rsidRPr="00314D77">
        <w:rPr>
          <w:rFonts w:eastAsiaTheme="minorHAnsi"/>
          <w:color w:val="000000"/>
          <w:sz w:val="22"/>
          <w:szCs w:val="22"/>
          <w:lang w:eastAsia="en-US"/>
        </w:rPr>
        <w:t>, somministrati entrambi per via orale, in cui l</w:t>
      </w:r>
      <w:r w:rsidRPr="00314D77">
        <w:rPr>
          <w:sz w:val="22"/>
          <w:szCs w:val="22"/>
        </w:rPr>
        <w:t>e differenze nei risultati del trattamento sono state osservate meglio nel gruppo MTX, anche se</w:t>
      </w:r>
      <w:r w:rsidR="00856E92" w:rsidRPr="00314D77">
        <w:rPr>
          <w:sz w:val="22"/>
          <w:szCs w:val="22"/>
        </w:rPr>
        <w:t>,</w:t>
      </w:r>
      <w:r w:rsidRPr="00314D77">
        <w:rPr>
          <w:sz w:val="22"/>
          <w:szCs w:val="22"/>
        </w:rPr>
        <w:t xml:space="preserve"> la differenza non era statisticamente significativa </w:t>
      </w:r>
      <w:r w:rsidRPr="00314D77">
        <w:rPr>
          <w:sz w:val="22"/>
          <w:szCs w:val="22"/>
        </w:rPr>
        <w:fldChar w:fldCharType="begin" w:fldLock="1"/>
      </w:r>
      <w:r w:rsidR="002B2E60" w:rsidRPr="00314D77">
        <w:rPr>
          <w:sz w:val="22"/>
          <w:szCs w:val="22"/>
        </w:rPr>
        <w:instrText>ADDIN CSL_CITATION {"citationItems":[{"id":"ITEM-1","itemData":{"ISSN":"10224742","abstract":"A clinical trial was conducted to evaluate the efficacy of methotrexate and mini pulse betamethasone in the treatment of lichen planus. A total of forty four patients of lichen planus, attending at the department of Dermatology and Venereology, BSMMU, Dhaka, Bangladesh during the period of January 2009 to December 2010 were enrolled in this study. Of them, 23 patients in Group A (case) and 21 patients in Group B (control) were selected. The case was treated with oral methotrexate and the control was treated with betamethasone oral mini-pulse therapy. Efficacy of drugs were measured to assess the improvement of mucocutaneous lesions, to change the colour of the lesions which became violaceous to postinflammatory hyperpigmentation, remission of itching, disappearance of existing lesions and stop appearance of new lession after initiation of treatment at 1st week, 2nd week, 6th week and 12th week. At the end of the present study, it was found that 16(69.6%) patients in cases completely cured the disease, whereas 10(47.6%) patients among the control cured the disease. Data showed that moderate remission was higher among the control 6(28.6%) compared to cases 5(21.7%) and the partial remission was also higher among the control 5(23.8%) compared to cases 2(8.7%). However, the efficacy was better in patients taking methotrexate and it also showed that macular and papular lesion responded well than plaque type lesion. Differences in treatment outcome were seen better in methotrexate group but the difference was not statistically significant.","author":[{"dropping-particle":"","family":"Hazra","given":"S. C.","non-dropping-particle":"","parse-names":false,"suffix":""},{"dropping-particle":"","family":"Choudhury","given":"A. M.","non-dropping-particle":"","parse-names":false,"suffix":""},{"dropping-particle":"","family":"Khondker","given":"L.","non-dropping-particle":"","parse-names":false,"suffix":""},{"dropping-particle":"","family":"Khan","given":"S. I.","non-dropping-particle":"","parse-names":false,"suffix":""}],"container-title":"Mymensingh medical journal : MMJ","id":"ITEM-1","issued":{"date-parts":[["2013"]]},"title":"Comparative efficacy of methotrexate and mini pulse betamethasone in the treatment of lichen planus.","type":"article-journal"},"uris":["http://www.mendeley.com/documents/?uuid=7b4a7b62-1205-4165-b22f-8fba4a1043aa"]}],"mendeley":{"formattedCitation":"[32]","plainTextFormattedCitation":"[32]","previouslyFormattedCitation":"[37]"},"properties":{"noteIndex":0},"schema":"https://github.com/citation-style-language/schema/raw/master/csl-citation.json"}</w:instrText>
      </w:r>
      <w:r w:rsidRPr="00314D77">
        <w:rPr>
          <w:sz w:val="22"/>
          <w:szCs w:val="22"/>
        </w:rPr>
        <w:fldChar w:fldCharType="separate"/>
      </w:r>
      <w:r w:rsidR="002B2E60" w:rsidRPr="00314D77">
        <w:rPr>
          <w:noProof/>
          <w:sz w:val="22"/>
          <w:szCs w:val="22"/>
        </w:rPr>
        <w:t>[32]</w:t>
      </w:r>
      <w:r w:rsidRPr="00314D77">
        <w:rPr>
          <w:sz w:val="22"/>
          <w:szCs w:val="22"/>
        </w:rPr>
        <w:fldChar w:fldCharType="end"/>
      </w:r>
      <w:r w:rsidRPr="00314D77">
        <w:rPr>
          <w:sz w:val="22"/>
          <w:szCs w:val="22"/>
        </w:rPr>
        <w:t>.</w:t>
      </w:r>
      <w:r w:rsidR="007C0EF0" w:rsidRPr="00314D77">
        <w:rPr>
          <w:sz w:val="22"/>
          <w:szCs w:val="22"/>
        </w:rPr>
        <w:t xml:space="preserve"> </w:t>
      </w:r>
      <w:r w:rsidR="007C0EF0" w:rsidRPr="00314D77">
        <w:rPr>
          <w:color w:val="211E1E"/>
          <w:sz w:val="22"/>
          <w:szCs w:val="22"/>
        </w:rPr>
        <w:t xml:space="preserve">P. </w:t>
      </w:r>
      <w:proofErr w:type="spellStart"/>
      <w:r w:rsidR="007C0EF0" w:rsidRPr="00314D77">
        <w:rPr>
          <w:color w:val="211E1E"/>
          <w:sz w:val="22"/>
          <w:szCs w:val="22"/>
        </w:rPr>
        <w:t>Chauhan</w:t>
      </w:r>
      <w:proofErr w:type="spellEnd"/>
      <w:r w:rsidR="007C0EF0" w:rsidRPr="00314D77">
        <w:rPr>
          <w:color w:val="211E1E"/>
          <w:sz w:val="22"/>
          <w:szCs w:val="22"/>
        </w:rPr>
        <w:t xml:space="preserve"> </w:t>
      </w:r>
      <w:r w:rsidR="007C0EF0" w:rsidRPr="00314D77">
        <w:rPr>
          <w:i/>
          <w:iCs/>
          <w:color w:val="211E1E"/>
          <w:sz w:val="22"/>
          <w:szCs w:val="22"/>
        </w:rPr>
        <w:t>et al.</w:t>
      </w:r>
      <w:r w:rsidR="007C0EF0" w:rsidRPr="00314D77">
        <w:rPr>
          <w:color w:val="211E1E"/>
          <w:sz w:val="22"/>
          <w:szCs w:val="22"/>
        </w:rPr>
        <w:t xml:space="preserve"> invece</w:t>
      </w:r>
      <w:r w:rsidR="008E621E" w:rsidRPr="00314D77">
        <w:rPr>
          <w:color w:val="211E1E"/>
          <w:sz w:val="22"/>
          <w:szCs w:val="22"/>
        </w:rPr>
        <w:t>,</w:t>
      </w:r>
      <w:r w:rsidR="007C0EF0" w:rsidRPr="00314D77">
        <w:rPr>
          <w:color w:val="211E1E"/>
          <w:sz w:val="22"/>
          <w:szCs w:val="22"/>
        </w:rPr>
        <w:t xml:space="preserve"> hanno confrontato l’efficacia del MTX da solo o in combinazione con il </w:t>
      </w:r>
      <w:proofErr w:type="spellStart"/>
      <w:r w:rsidR="007C0EF0" w:rsidRPr="00314D77">
        <w:rPr>
          <w:sz w:val="22"/>
          <w:szCs w:val="22"/>
        </w:rPr>
        <w:t>triamcinolone</w:t>
      </w:r>
      <w:proofErr w:type="spellEnd"/>
      <w:r w:rsidR="007C0EF0" w:rsidRPr="00314D77">
        <w:rPr>
          <w:sz w:val="22"/>
          <w:szCs w:val="22"/>
        </w:rPr>
        <w:t xml:space="preserve"> topico</w:t>
      </w:r>
      <w:r w:rsidR="00856E92" w:rsidRPr="00314D77">
        <w:rPr>
          <w:sz w:val="22"/>
          <w:szCs w:val="22"/>
        </w:rPr>
        <w:t xml:space="preserve"> rispetto al solo utilizzo di questo ultimo</w:t>
      </w:r>
      <w:r w:rsidR="007C0EF0" w:rsidRPr="00314D77">
        <w:rPr>
          <w:sz w:val="22"/>
          <w:szCs w:val="22"/>
        </w:rPr>
        <w:t>, evidenziando come sia efficace nella gestione di LP</w:t>
      </w:r>
      <w:r w:rsidR="0010180B" w:rsidRPr="00314D77">
        <w:rPr>
          <w:sz w:val="22"/>
          <w:szCs w:val="22"/>
        </w:rPr>
        <w:t>O</w:t>
      </w:r>
      <w:r w:rsidR="007C0EF0" w:rsidRPr="00314D77">
        <w:rPr>
          <w:sz w:val="22"/>
          <w:szCs w:val="22"/>
        </w:rPr>
        <w:t xml:space="preserve"> da moderato a grave </w:t>
      </w:r>
      <w:r w:rsidR="007C0EF0" w:rsidRPr="00314D77">
        <w:rPr>
          <w:sz w:val="22"/>
          <w:szCs w:val="22"/>
        </w:rPr>
        <w:fldChar w:fldCharType="begin" w:fldLock="1"/>
      </w:r>
      <w:r w:rsidR="002B2E60" w:rsidRPr="00314D77">
        <w:rPr>
          <w:sz w:val="22"/>
          <w:szCs w:val="22"/>
        </w:rPr>
        <w:instrText>ADDIN CSL_CITATION {"citationItems":[{"id":"ITEM-1","itemData":{"DOI":"10.1111/dth.12563","ISSN":"15298019","abstract":"Topical corticosteroids are considered to be the most effective treatment for oral lichen planus (OLP). Methotrexate has been found to be effective in extensive cutaneous lichen planus. The objectives of the study were to evaluate the clinical efficacy and safety of topical triamcinolone 0.1% oral paste, oral methotrexate and a combination of these in symptomatic moderate-to- severe OLP. Forty-five patients were recruited and were allocated to three treatment arms with 15 patients in each treatment arm. They were treated for a period of 16 weeks or until complete clinical remission, whichever was earlier. The parameters assessed were clinical severity score, visual analogue score, and quality of life impairment questionnaire score. Forty-three patients completed the study. All three treatment modalities were effective. The patients in the combination group had significantly better reduction in the outcome parameters assessed compared to the other two groups. Nine patients achieved complete clinical remission, 6 in the combination group and 3 in the topical triamcinolone group. Systemic methotrexate, alone or in combination with topical triamcinolone, is effective in management of moderate to severe OLP.","author":[{"dropping-particle":"","family":"Chauhan","given":"P.","non-dropping-particle":"","parse-names":false,"suffix":""},{"dropping-particle":"","family":"De","given":"D.","non-dropping-particle":"","parse-names":false,"suffix":""},{"dropping-particle":"","family":"Handa","given":"S.","non-dropping-particle":"","parse-names":false,"suffix":""},{"dropping-particle":"","family":"Narang","given":"T.","non-dropping-particle":"","parse-names":false,"suffix":""},{"dropping-particle":"","family":"Saikia","given":"U. N.","non-dropping-particle":"","parse-names":false,"suffix":""}],"container-title":"Dermatologic Therapy","id":"ITEM-1","issued":{"date-parts":[["2018"]]},"title":"A prospective observational study to compare efficacy of topical triamcinolone acetonide 0.1% oral paste, oral methotrexate, and a combination of topical triamcinolone acetonide 0.1% and oral methotrexate in moderate to severe oral lichen planus","type":"article-journal"},"uris":["http://www.mendeley.com/documents/?uuid=af35a08d-a84c-4ae3-b3ff-ac6e82157254"]}],"mendeley":{"formattedCitation":"[33]","plainTextFormattedCitation":"[33]","previouslyFormattedCitation":"[38]"},"properties":{"noteIndex":0},"schema":"https://github.com/citation-style-language/schema/raw/master/csl-citation.json"}</w:instrText>
      </w:r>
      <w:r w:rsidR="007C0EF0" w:rsidRPr="00314D77">
        <w:rPr>
          <w:sz w:val="22"/>
          <w:szCs w:val="22"/>
        </w:rPr>
        <w:fldChar w:fldCharType="separate"/>
      </w:r>
      <w:r w:rsidR="002B2E60" w:rsidRPr="00314D77">
        <w:rPr>
          <w:noProof/>
          <w:sz w:val="22"/>
          <w:szCs w:val="22"/>
        </w:rPr>
        <w:t>[33]</w:t>
      </w:r>
      <w:r w:rsidR="007C0EF0" w:rsidRPr="00314D77">
        <w:rPr>
          <w:sz w:val="22"/>
          <w:szCs w:val="22"/>
        </w:rPr>
        <w:fldChar w:fldCharType="end"/>
      </w:r>
      <w:r w:rsidR="009E6874" w:rsidRPr="00314D77">
        <w:rPr>
          <w:sz w:val="22"/>
          <w:szCs w:val="22"/>
        </w:rPr>
        <w:t xml:space="preserve">. Un solo studio in questa revisione ha utilizzato, con buoni risultati rispetto al </w:t>
      </w:r>
      <w:proofErr w:type="spellStart"/>
      <w:r w:rsidR="009E6874" w:rsidRPr="00314D77">
        <w:rPr>
          <w:sz w:val="22"/>
          <w:szCs w:val="22"/>
        </w:rPr>
        <w:t>triamcinolone</w:t>
      </w:r>
      <w:proofErr w:type="spellEnd"/>
      <w:r w:rsidR="009E6874" w:rsidRPr="00314D77">
        <w:rPr>
          <w:sz w:val="22"/>
          <w:szCs w:val="22"/>
        </w:rPr>
        <w:t xml:space="preserve"> allo 0,1%, una terapia basata sul </w:t>
      </w:r>
      <w:proofErr w:type="spellStart"/>
      <w:r w:rsidR="009E6874" w:rsidRPr="00314D77">
        <w:rPr>
          <w:sz w:val="22"/>
          <w:szCs w:val="22"/>
        </w:rPr>
        <w:t>bevacizumab</w:t>
      </w:r>
      <w:proofErr w:type="spellEnd"/>
      <w:r w:rsidR="009E6874" w:rsidRPr="00314D77">
        <w:rPr>
          <w:sz w:val="22"/>
          <w:szCs w:val="22"/>
        </w:rPr>
        <w:t xml:space="preserve"> </w:t>
      </w:r>
      <w:r w:rsidR="009E6874" w:rsidRPr="00314D77">
        <w:rPr>
          <w:sz w:val="22"/>
          <w:szCs w:val="22"/>
        </w:rPr>
        <w:fldChar w:fldCharType="begin" w:fldLock="1"/>
      </w:r>
      <w:r w:rsidR="002B2E60" w:rsidRPr="00314D77">
        <w:rPr>
          <w:sz w:val="22"/>
          <w:szCs w:val="22"/>
        </w:rPr>
        <w:instrText>ADDIN CSL_CITATION {"citationItems":[{"id":"ITEM-1","itemData":{"DOI":"10.1111/eos.12251","ISSN":"16000722","abstract":"Oral lichen planus (OLP), a mucocutaneous chronic inflammatory disease, is conventionally managed using topical corticosteroid therapy. Given the fact that OLP is strongly linked to angiogenesis, anti-angiogenic drugs, such as bevacizumab, might be introduced as an alternative treatment for contraindicated, non-responsive patients. The aim of the present study was to report the short-term effectiveness and safety of intralesional bevacizumab injection in the management of atrophic/erosive OLP. A case series study was conducted in patients with atrophic/erosive OLP in the buccal mucosa, assigned to receive either 2.5 mg of bevacizumab, by intralesional injection (n = 20, test), or topical 0.1% triamcinolone acetonide ointment (n = 20, control). The size, score, and pain intensity of the lesions were assessed pre- and post-treatment. Tissue biopsies were collected for histopathologic, immunohistochemical, and ultrastructural examination. After 1 wk, the test group had significant reductions both in lesion seize and in pain scores compared with controls. A marked decrease in vascular endothelial growth factor (VEGF) and interleukin-8 immunoexpression was noted in tissue biopsies from bevacizumab-treated lesions compared with control lesions. Furthermore, ultrastructural examination of OLP tissue specimens revealed significant healing signs associated with bevacizumab treatment. Short-term data suggest that intralesional bevacizumab injection effectively and safely achieved resolution of atrophic/erosive OLP lesions without disease exacerbations during a 3-month follow-up period.","author":[{"dropping-particle":"","family":"Mahmoud","given":"Maha M.","non-dropping-particle":"","parse-names":false,"suffix":""},{"dropping-particle":"","family":"Afifi","given":"Marwa M.","non-dropping-particle":"","parse-names":false,"suffix":""}],"container-title":"European Journal of Oral Sciences","id":"ITEM-1","issued":{"date-parts":[["2016"]]},"title":"Anti-angiogenic therapy (bevacizumab) in the management of oral lichen planus","type":"article-journal"},"uris":["http://www.mendeley.com/documents/?uuid=fa478c8e-e767-43c8-93d0-8149b6372fa3"]}],"mendeley":{"formattedCitation":"[34]","plainTextFormattedCitation":"[34]","previouslyFormattedCitation":"[39]"},"properties":{"noteIndex":0},"schema":"https://github.com/citation-style-language/schema/raw/master/csl-citation.json"}</w:instrText>
      </w:r>
      <w:r w:rsidR="009E6874" w:rsidRPr="00314D77">
        <w:rPr>
          <w:sz w:val="22"/>
          <w:szCs w:val="22"/>
        </w:rPr>
        <w:fldChar w:fldCharType="separate"/>
      </w:r>
      <w:r w:rsidR="002B2E60" w:rsidRPr="00314D77">
        <w:rPr>
          <w:noProof/>
          <w:sz w:val="22"/>
          <w:szCs w:val="22"/>
        </w:rPr>
        <w:t>[34]</w:t>
      </w:r>
      <w:r w:rsidR="009E6874" w:rsidRPr="00314D77">
        <w:rPr>
          <w:sz w:val="22"/>
          <w:szCs w:val="22"/>
        </w:rPr>
        <w:fldChar w:fldCharType="end"/>
      </w:r>
      <w:r w:rsidR="009E6874" w:rsidRPr="00314D77">
        <w:rPr>
          <w:sz w:val="22"/>
          <w:szCs w:val="22"/>
        </w:rPr>
        <w:t>, anticorpo monoclonale, utilizzato in numerose neoplasi</w:t>
      </w:r>
      <w:r w:rsidR="005A57FC" w:rsidRPr="00314D77">
        <w:rPr>
          <w:sz w:val="22"/>
          <w:szCs w:val="22"/>
        </w:rPr>
        <w:t>e</w:t>
      </w:r>
      <w:r w:rsidR="009E6874" w:rsidRPr="00314D77">
        <w:rPr>
          <w:sz w:val="22"/>
          <w:szCs w:val="22"/>
        </w:rPr>
        <w:t xml:space="preserve"> maligne che tuttavia presenta importanti effetti </w:t>
      </w:r>
      <w:r w:rsidR="00B0610A" w:rsidRPr="00314D77">
        <w:rPr>
          <w:sz w:val="22"/>
          <w:szCs w:val="22"/>
        </w:rPr>
        <w:t>collaterali</w:t>
      </w:r>
      <w:r w:rsidR="009E6874" w:rsidRPr="00314D77">
        <w:rPr>
          <w:sz w:val="22"/>
          <w:szCs w:val="22"/>
        </w:rPr>
        <w:t xml:space="preserve"> tra cui ulcere non cicatrizzanti </w:t>
      </w:r>
      <w:r w:rsidR="009E6874" w:rsidRPr="00314D77">
        <w:rPr>
          <w:sz w:val="22"/>
          <w:szCs w:val="22"/>
        </w:rPr>
        <w:fldChar w:fldCharType="begin" w:fldLock="1"/>
      </w:r>
      <w:r w:rsidR="002B2E60" w:rsidRPr="00314D77">
        <w:rPr>
          <w:sz w:val="22"/>
          <w:szCs w:val="22"/>
        </w:rPr>
        <w:instrText>ADDIN CSL_CITATION {"citationItems":[{"id":"ITEM-1","itemData":{"DOI":"10.1111/iwj.13139","ISSN":"1742481X","abstract":"Bevacizumab is a monoclonal antibody that exerts its antitumor activity by inhibiting vascular endothelial growth factor. Consequently, it suppresses endothelial cell proliferation, vascular permeability, and angiogenesis. This inhibitory effect contributes to tumour size reduction but causes wound-healing delay, specifically during the proliferative phase, in patients receiving bevacizumab. Although surgical wound-healing complications (WHC) associated with bevacizumab have been extensively reported, there is limited literature on peripheral WHC. More importantly, the histopathology of bevacizumab-associated WHC has not been described. We present the histopathology findings of a non-healing ulcer in a patient receiving bevacizumab, providing insight into the possible aetiology of this drug's adverse reaction. Furthermore, our patient's positive response to hyperbaric oxygen suggests its possible use for treatment of bevacizumab-associated non-healing wounds.","author":[{"dropping-particle":"","family":"Ahn","given":"Ji W.","non-dropping-particle":"","parse-names":false,"suffix":""},{"dropping-particle":"","family":"Shalabi","given":"Doaa","non-dropping-particle":"","parse-names":false,"suffix":""},{"dropping-particle":"","family":"Correa-Selm","given":"Lilia M.","non-dropping-particle":"","parse-names":false,"suffix":""},{"dropping-particle":"","family":"Dasgeb","given":"Bahar","non-dropping-particle":"","parse-names":false,"suffix":""},{"dropping-particle":"","family":"Nikbakht","given":"Neda","non-dropping-particle":"","parse-names":false,"suffix":""},{"dropping-particle":"","family":"Cha","given":"Jisun","non-dropping-particle":"","parse-names":false,"suffix":""}],"container-title":"International Wound Journal","id":"ITEM-1","issued":{"date-parts":[["2019"]]},"title":"Impaired wound healing secondary to bevacizumab","type":"article-journal"},"uris":["http://www.mendeley.com/documents/?uuid=6a574fcb-eb02-4d25-a136-5a433b6bdcba"]}],"mendeley":{"formattedCitation":"[35]","plainTextFormattedCitation":"[35]","previouslyFormattedCitation":"[40]"},"properties":{"noteIndex":0},"schema":"https://github.com/citation-style-language/schema/raw/master/csl-citation.json"}</w:instrText>
      </w:r>
      <w:r w:rsidR="009E6874" w:rsidRPr="00314D77">
        <w:rPr>
          <w:sz w:val="22"/>
          <w:szCs w:val="22"/>
        </w:rPr>
        <w:fldChar w:fldCharType="separate"/>
      </w:r>
      <w:r w:rsidR="002B2E60" w:rsidRPr="00314D77">
        <w:rPr>
          <w:noProof/>
          <w:sz w:val="22"/>
          <w:szCs w:val="22"/>
        </w:rPr>
        <w:t>[35]</w:t>
      </w:r>
      <w:r w:rsidR="009E6874" w:rsidRPr="00314D77">
        <w:rPr>
          <w:sz w:val="22"/>
          <w:szCs w:val="22"/>
        </w:rPr>
        <w:fldChar w:fldCharType="end"/>
      </w:r>
      <w:r w:rsidR="009E6874" w:rsidRPr="00314D77">
        <w:rPr>
          <w:sz w:val="22"/>
          <w:szCs w:val="22"/>
        </w:rPr>
        <w:t xml:space="preserve">, </w:t>
      </w:r>
      <w:proofErr w:type="spellStart"/>
      <w:r w:rsidR="009E6874" w:rsidRPr="00314D77">
        <w:rPr>
          <w:sz w:val="22"/>
          <w:szCs w:val="22"/>
        </w:rPr>
        <w:t>osteonecrosi</w:t>
      </w:r>
      <w:proofErr w:type="spellEnd"/>
      <w:r w:rsidR="009E6874" w:rsidRPr="00314D77">
        <w:rPr>
          <w:sz w:val="22"/>
          <w:szCs w:val="22"/>
        </w:rPr>
        <w:t xml:space="preserve"> delle ossa mascellari </w:t>
      </w:r>
      <w:r w:rsidR="009E6874" w:rsidRPr="00314D77">
        <w:rPr>
          <w:sz w:val="22"/>
          <w:szCs w:val="22"/>
        </w:rPr>
        <w:fldChar w:fldCharType="begin" w:fldLock="1"/>
      </w:r>
      <w:r w:rsidR="002B2E60" w:rsidRPr="00314D77">
        <w:rPr>
          <w:sz w:val="22"/>
          <w:szCs w:val="22"/>
        </w:rPr>
        <w:instrText>ADDIN CSL_CITATION {"citationItems":[{"id":"ITEM-1","itemData":{"DOI":"10.3390/dj4040039","ISSN":"2304-6767","abstract":"Medication-induced Osteonecrosis of the Jaw (MRONJ) has been reported not only after use of antiresorptive agents (bisphosphonates and denosumab), but also in cancer patients receiving antiangiogenic agents, alone or combined with antiresorptive drugs. We report two cases of MRONJ observed in colorectal cancer patients after bevacizumab therapy only. MRONJ was diagnosed, respectively, two and seven months after a tooth extraction; both the patients had received two courses of bevacizumab infusions (for a total of 29 and 10 administrations, respectively). We discuss if tooth extraction during or after antiangiogenic therapy could be a potential trigger of MRONJ, but also if an underlying bone disease not evident before oral surgery might be a possible cause. A careful drug history has to be registered by dental specialists in cancer patients before oral surgery and adequate imaging might be obtained to avoid a delayed diagnosis.","author":[{"dropping-particle":"","family":"Erovigni","given":"Francesco","non-dropping-particle":"","parse-names":false,"suffix":""},{"dropping-particle":"","family":"Gambino","given":"Alessio","non-dropping-particle":"","parse-names":false,"suffix":""},{"dropping-particle":"","family":"Cabras","given":"Marco","non-dropping-particle":"","parse-names":false,"suffix":""},{"dropping-particle":"","family":"Fasciolo","given":"Antonella","non-dropping-particle":"","parse-names":false,"suffix":""},{"dropping-particle":"","family":"Bianchi","given":"Silvio","non-dropping-particle":"","parse-names":false,"suffix":""},{"dropping-particle":"","family":"Bellini","given":"Elisa","non-dropping-particle":"","parse-names":false,"suffix":""},{"dropping-particle":"","family":"Fusco","given":"Vittorio","non-dropping-particle":"","parse-names":false,"suffix":""}],"container-title":"Dentistry Journal","id":"ITEM-1","issued":{"date-parts":[["2016"]]},"title":"Delayed Diagnosis of Osteonecrosis of the Jaw (ONJ) Associated with Bevacizumab Therapy in Colorectal Cancer Patients: Report of Two Cases","type":"article-journal"},"uris":["http://www.mendeley.com/documents/?uuid=907b9cd9-fdde-4e7e-a4e0-7209c1396b99"]}],"mendeley":{"formattedCitation":"[36]","plainTextFormattedCitation":"[36]","previouslyFormattedCitation":"[41]"},"properties":{"noteIndex":0},"schema":"https://github.com/citation-style-language/schema/raw/master/csl-citation.json"}</w:instrText>
      </w:r>
      <w:r w:rsidR="009E6874" w:rsidRPr="00314D77">
        <w:rPr>
          <w:sz w:val="22"/>
          <w:szCs w:val="22"/>
        </w:rPr>
        <w:fldChar w:fldCharType="separate"/>
      </w:r>
      <w:r w:rsidR="002B2E60" w:rsidRPr="00314D77">
        <w:rPr>
          <w:noProof/>
          <w:sz w:val="22"/>
          <w:szCs w:val="22"/>
        </w:rPr>
        <w:t>[36]</w:t>
      </w:r>
      <w:r w:rsidR="009E6874" w:rsidRPr="00314D77">
        <w:rPr>
          <w:sz w:val="22"/>
          <w:szCs w:val="22"/>
        </w:rPr>
        <w:fldChar w:fldCharType="end"/>
      </w:r>
      <w:r w:rsidR="009E6874" w:rsidRPr="00314D77">
        <w:rPr>
          <w:sz w:val="22"/>
          <w:szCs w:val="22"/>
        </w:rPr>
        <w:t xml:space="preserve"> </w:t>
      </w:r>
      <w:r w:rsidR="00AB1BE3" w:rsidRPr="00314D77">
        <w:rPr>
          <w:sz w:val="22"/>
          <w:szCs w:val="22"/>
        </w:rPr>
        <w:t xml:space="preserve">e </w:t>
      </w:r>
      <w:r w:rsidR="009E6874" w:rsidRPr="00314D77">
        <w:rPr>
          <w:sz w:val="22"/>
          <w:szCs w:val="22"/>
        </w:rPr>
        <w:t>eventi avversi arteriosi</w:t>
      </w:r>
      <w:r w:rsidR="00AB1BE3" w:rsidRPr="00314D77">
        <w:rPr>
          <w:sz w:val="22"/>
          <w:szCs w:val="22"/>
        </w:rPr>
        <w:t xml:space="preserve"> </w:t>
      </w:r>
      <w:r w:rsidR="00B0610A" w:rsidRPr="00314D77">
        <w:rPr>
          <w:sz w:val="22"/>
          <w:szCs w:val="22"/>
        </w:rPr>
        <w:t xml:space="preserve">e </w:t>
      </w:r>
      <w:r w:rsidR="009E6874" w:rsidRPr="00314D77">
        <w:rPr>
          <w:sz w:val="22"/>
          <w:szCs w:val="22"/>
        </w:rPr>
        <w:t>venosi</w:t>
      </w:r>
      <w:r w:rsidR="00833F8B" w:rsidRPr="00314D77">
        <w:rPr>
          <w:sz w:val="22"/>
          <w:szCs w:val="22"/>
        </w:rPr>
        <w:t>,</w:t>
      </w:r>
      <w:r w:rsidR="00B0610A" w:rsidRPr="00314D77">
        <w:rPr>
          <w:sz w:val="22"/>
          <w:szCs w:val="22"/>
        </w:rPr>
        <w:t xml:space="preserve"> tra</w:t>
      </w:r>
      <w:r w:rsidR="004D5831" w:rsidRPr="00314D77">
        <w:rPr>
          <w:sz w:val="22"/>
          <w:szCs w:val="22"/>
        </w:rPr>
        <w:t xml:space="preserve"> cui</w:t>
      </w:r>
      <w:r w:rsidR="009E6874" w:rsidRPr="00314D77">
        <w:rPr>
          <w:sz w:val="22"/>
          <w:szCs w:val="22"/>
        </w:rPr>
        <w:t xml:space="preserve"> sanguinamento e ipertensione arteriosa</w:t>
      </w:r>
      <w:r w:rsidR="00B0610A" w:rsidRPr="00314D77">
        <w:rPr>
          <w:sz w:val="22"/>
          <w:szCs w:val="22"/>
        </w:rPr>
        <w:t xml:space="preserve"> </w:t>
      </w:r>
      <w:r w:rsidR="00B0610A" w:rsidRPr="00314D77">
        <w:rPr>
          <w:sz w:val="22"/>
          <w:szCs w:val="22"/>
        </w:rPr>
        <w:fldChar w:fldCharType="begin" w:fldLock="1"/>
      </w:r>
      <w:r w:rsidR="002B2E60" w:rsidRPr="00314D77">
        <w:rPr>
          <w:sz w:val="22"/>
          <w:szCs w:val="22"/>
        </w:rPr>
        <w:instrText>ADDIN CSL_CITATION {"citationItems":[{"id":"ITEM-1","itemData":{"DOI":"10.1161/JAHA.117.006278","ISSN":"20479980","abstract":"Background--The monoclonal antibody bevacizumab effectively inhibits angiogenesis in several types of cancers by blocking vascular endothelial growth factor. However, life-threatening cardiovascular adverse effects could limit its use and may warrant specific follow-up strategies. Methods and Results--We systematically searched MEDLINE, Cochrane, EMBASE, and Web of Science for randomized controlled trials published until November 2016 that assessed patients with cancer treated with or without bevacizumab in addition to standard chemotherapy. A total of 20 050 patients with a broad range of cancer types from 22 studies were included in this analysis (10 394 in the bevacizumab group and 9656 in the control group). The risks of arterial and venous adverse events were higher in the bevacizumab groups (relative risk [RR], 1.37; 95% CI, 1.10-1.70 [P=0.004] and RR, 1.29; 95% CI, 1.12-1.47 [P &lt; 0.001], respectively), and more arterial adverse events occurred in patients taking high-dose bevacizumab regimens. Bevacizumab treatment was associated with the highest risk of cardiac and cerebral ischemia in the high-dose bevacizumab groups (RR, 4.4; 95% CI, 1.59-12.70 [P=0.004] and RR, 6.67; 95% CI, 2.17-20.66 [P=0.001], respectively). In addition, the risk of bleeding and arterial hypertension were higher in the bevacizumab groups (RR, 2.74; 95% CI, 2.38-3.15 [P &lt; 0.001] and RR, 4.73; 95% CI, 4.15-5.39 [P &lt; 0.00001], respectively), with higher values for patiens taking high-dose regimens. Conclusions--Treatment with bevacizumab increases the risk of arterial adverse events, particularly cardiac and cerebral ischemia, venous adverse events, bleeding, and arterial hypertension. This risk is additionally increased with high doses of bevacizumab. Further studies should determine the appropriate options for cardio-oncology management.","author":[{"dropping-particle":"","family":"Totzeck","given":"Matthias","non-dropping-particle":"","parse-names":false,"suffix":""},{"dropping-particle":"","family":"Mincu","given":"Raluca Ileana","non-dropping-particle":"","parse-names":false,"suffix":""},{"dropping-particle":"","family":"Rassaf","given":"Tienush","non-dropping-particle":"","parse-names":false,"suffix":""}],"container-title":"Journal of the American Heart Association","id":"ITEM-1","issued":{"date-parts":[["2017"]]},"title":"Cardiovascular adverse events in patients with cancer treated with Bevacizumab: A meta-analysis of more than 20 000 patients","type":"article-journal"},"uris":["http://www.mendeley.com/documents/?uuid=f5c7089d-7180-4211-97a6-c886258538a9"]}],"mendeley":{"formattedCitation":"[37]","plainTextFormattedCitation":"[37]","previouslyFormattedCitation":"[42]"},"properties":{"noteIndex":0},"schema":"https://github.com/citation-style-language/schema/raw/master/csl-citation.json"}</w:instrText>
      </w:r>
      <w:r w:rsidR="00B0610A" w:rsidRPr="00314D77">
        <w:rPr>
          <w:sz w:val="22"/>
          <w:szCs w:val="22"/>
        </w:rPr>
        <w:fldChar w:fldCharType="separate"/>
      </w:r>
      <w:r w:rsidR="002B2E60" w:rsidRPr="00314D77">
        <w:rPr>
          <w:noProof/>
          <w:sz w:val="22"/>
          <w:szCs w:val="22"/>
        </w:rPr>
        <w:t>[37]</w:t>
      </w:r>
      <w:r w:rsidR="00B0610A" w:rsidRPr="00314D77">
        <w:rPr>
          <w:sz w:val="22"/>
          <w:szCs w:val="22"/>
        </w:rPr>
        <w:fldChar w:fldCharType="end"/>
      </w:r>
      <w:r w:rsidR="00B0610A" w:rsidRPr="00314D77">
        <w:rPr>
          <w:sz w:val="22"/>
          <w:szCs w:val="22"/>
        </w:rPr>
        <w:t xml:space="preserve">. </w:t>
      </w:r>
      <w:r w:rsidR="003A01FA" w:rsidRPr="00314D77">
        <w:rPr>
          <w:sz w:val="22"/>
          <w:szCs w:val="22"/>
        </w:rPr>
        <w:t>Uno degli studi rimanenti ha utilizzato come approcci</w:t>
      </w:r>
      <w:r w:rsidR="004D5831" w:rsidRPr="00314D77">
        <w:rPr>
          <w:sz w:val="22"/>
          <w:szCs w:val="22"/>
        </w:rPr>
        <w:t>o</w:t>
      </w:r>
      <w:r w:rsidR="003A01FA" w:rsidRPr="00314D77">
        <w:rPr>
          <w:sz w:val="22"/>
          <w:szCs w:val="22"/>
        </w:rPr>
        <w:t xml:space="preserve"> farmacologic</w:t>
      </w:r>
      <w:r w:rsidR="004D5831" w:rsidRPr="00314D77">
        <w:rPr>
          <w:sz w:val="22"/>
          <w:szCs w:val="22"/>
        </w:rPr>
        <w:t>o con buoni esiti</w:t>
      </w:r>
      <w:r w:rsidR="003A01FA" w:rsidRPr="00314D77">
        <w:rPr>
          <w:sz w:val="22"/>
          <w:szCs w:val="22"/>
        </w:rPr>
        <w:t xml:space="preserve"> l’</w:t>
      </w:r>
      <w:proofErr w:type="spellStart"/>
      <w:r w:rsidR="003A01FA" w:rsidRPr="00314D77">
        <w:rPr>
          <w:rFonts w:eastAsiaTheme="minorHAnsi"/>
          <w:color w:val="000000"/>
          <w:sz w:val="22"/>
          <w:szCs w:val="22"/>
          <w:lang w:eastAsia="en-US"/>
        </w:rPr>
        <w:t>idrossiclorochina</w:t>
      </w:r>
      <w:proofErr w:type="spellEnd"/>
      <w:r w:rsidR="003A01FA" w:rsidRPr="00314D77">
        <w:rPr>
          <w:rFonts w:eastAsiaTheme="minorHAnsi"/>
          <w:color w:val="000000"/>
          <w:sz w:val="22"/>
          <w:szCs w:val="22"/>
          <w:lang w:eastAsia="en-US"/>
        </w:rPr>
        <w:t xml:space="preserve"> solfato, efficacemente utilizzata nel trattamento della malaria, del lupus eritematoso e dell'artrite reumatoide </w:t>
      </w:r>
      <w:r w:rsidR="003A01FA" w:rsidRPr="00314D77">
        <w:rPr>
          <w:rFonts w:eastAsiaTheme="minorHAnsi"/>
          <w:color w:val="000000"/>
          <w:sz w:val="22"/>
          <w:szCs w:val="22"/>
          <w:lang w:eastAsia="en-US"/>
        </w:rPr>
        <w:fldChar w:fldCharType="begin" w:fldLock="1"/>
      </w:r>
      <w:r w:rsidR="002B2E60" w:rsidRPr="00314D77">
        <w:rPr>
          <w:rFonts w:eastAsiaTheme="minorHAnsi"/>
          <w:color w:val="000000"/>
          <w:sz w:val="22"/>
          <w:szCs w:val="22"/>
          <w:lang w:eastAsia="en-US"/>
        </w:rPr>
        <w:instrText>ADDIN CSL_CITATION {"citationItems":[{"id":"ITEM-1","itemData":{"DOI":"10.1007/s10973-019-08953-8","ISSN":"15882926","abstract":"Hydroxychloroquine is effectively used in the treatment for malaria, lupus erythematosus and rheumatoid arthritis. The study of drug–excipient compatibility is an important tool for the development of safe and effective pharmaceutical forms. The present study describes the use of thermal and nonthermal techniques for evaluating the physicochemical compatibility of hydroxychloroquine with excipients for the development of solid dosage forms, including microcrystalline cellulose, corn starch, mannitol, magnesium stearate and colloidal silicon dioxide. The analytical techniques employed to evaluate the drug and the drug–excipient interactions in solid binary mixtures (1:1 w:w) were differential scanning calorimetry (DSC), thermogravimetry, Fourier transform infrared spectroscopy (FTIR) and isothermal stress test. Four different formulations were prepared and drug dissolution test was determined by rotating-basket system method in water. Evidence of solid-state interactions of hydroxychloroquine and mannitol, magnesium stearate and colloidal silicon dioxide was observed in the DSC analysis and subsequently confirmed by FTIR; however, no degradation profile was observed by HPLC and no interference was seen in the drug dissolution rate and no change in physicochemical properties of hydroxychloroquine was observed. The combination of techniques is very important to correctly identify drug–excipients incompatibilities in the earliest stage of a formulation design in order to ensure the choice of suitable excipients for the development of stable and effective dosage forms of hydroxychloroquine.","author":[{"dropping-particle":"","family":"Moraes","given":"Amanda Naves Ferreira","non-dropping-particle":"","parse-names":false,"suffix":""},{"dropping-particle":"","family":"Silva","given":"Luís Antônio Dantas","non-dropping-particle":"","parse-names":false,"suffix":""},{"dropping-particle":"","family":"Oliveira","given":"Maysa Aparecida","non-dropping-particle":"de","parse-names":false,"suffix":""},{"dropping-particle":"","family":"Oliveira","given":"Eder Magno","non-dropping-particle":"de","parse-names":false,"suffix":""},{"dropping-particle":"","family":"Nascimento","given":"Thais Leite","non-dropping-particle":"","parse-names":false,"suffix":""},{"dropping-particle":"","family":"Lima","given":"Eliana Martins","non-dropping-particle":"","parse-names":false,"suffix":""},{"dropping-particle":"","family":"Torres","given":"Ieda Maria Sapateiro","non-dropping-particle":"","parse-names":false,"suffix":""},{"dropping-particle":"","family":"Diniz","given":"Danielle Guimarães Almeida","non-dropping-particle":"","parse-names":false,"suffix":""}],"container-title":"Journal of Thermal Analysis and Calorimetry","id":"ITEM-1","issued":{"date-parts":[["2019"]]},"title":"Compatibility study of hydroxychloroquine sulfate with pharmaceutical excipients using thermal and nonthermal techniques for the development of hard capsules","type":"article-journal"},"uris":["http://www.mendeley.com/documents/?uuid=103ec0fb-ee07-42fd-860a-4f83555901fc"]}],"mendeley":{"formattedCitation":"[38]","plainTextFormattedCitation":"[38]","previouslyFormattedCitation":"[43]"},"properties":{"noteIndex":0},"schema":"https://github.com/citation-style-language/schema/raw/master/csl-citation.json"}</w:instrText>
      </w:r>
      <w:r w:rsidR="003A01FA" w:rsidRPr="00314D77">
        <w:rPr>
          <w:rFonts w:eastAsiaTheme="minorHAnsi"/>
          <w:color w:val="000000"/>
          <w:sz w:val="22"/>
          <w:szCs w:val="22"/>
          <w:lang w:eastAsia="en-US"/>
        </w:rPr>
        <w:fldChar w:fldCharType="separate"/>
      </w:r>
      <w:r w:rsidR="002B2E60" w:rsidRPr="00314D77">
        <w:rPr>
          <w:rFonts w:eastAsiaTheme="minorHAnsi"/>
          <w:noProof/>
          <w:color w:val="000000"/>
          <w:sz w:val="22"/>
          <w:szCs w:val="22"/>
          <w:lang w:eastAsia="en-US"/>
        </w:rPr>
        <w:t>[38]</w:t>
      </w:r>
      <w:r w:rsidR="003A01FA" w:rsidRPr="00314D77">
        <w:rPr>
          <w:rFonts w:eastAsiaTheme="minorHAnsi"/>
          <w:color w:val="000000"/>
          <w:sz w:val="22"/>
          <w:szCs w:val="22"/>
          <w:lang w:eastAsia="en-US"/>
        </w:rPr>
        <w:fldChar w:fldCharType="end"/>
      </w:r>
      <w:r w:rsidR="004D5831" w:rsidRPr="00314D77">
        <w:rPr>
          <w:rFonts w:eastAsiaTheme="minorHAnsi"/>
          <w:color w:val="000000"/>
          <w:sz w:val="22"/>
          <w:szCs w:val="22"/>
          <w:lang w:eastAsia="en-US"/>
        </w:rPr>
        <w:t xml:space="preserve"> che, anche in questo caso, e in particolare in questo studio, ha riportato effetti avversi quali: aumento dei livelli sierici di creatinina, difetti del campo visivo e </w:t>
      </w:r>
      <w:proofErr w:type="spellStart"/>
      <w:r w:rsidR="004D5831" w:rsidRPr="00314D77">
        <w:rPr>
          <w:rFonts w:eastAsiaTheme="minorHAnsi"/>
          <w:color w:val="000000"/>
          <w:sz w:val="22"/>
          <w:szCs w:val="22"/>
          <w:lang w:eastAsia="en-US"/>
        </w:rPr>
        <w:t>iperpigmentazione</w:t>
      </w:r>
      <w:proofErr w:type="spellEnd"/>
      <w:r w:rsidR="004D5831" w:rsidRPr="00314D77">
        <w:rPr>
          <w:rFonts w:eastAsiaTheme="minorHAnsi"/>
          <w:color w:val="000000"/>
          <w:sz w:val="22"/>
          <w:szCs w:val="22"/>
          <w:lang w:eastAsia="en-US"/>
        </w:rPr>
        <w:t xml:space="preserve"> (dopo</w:t>
      </w:r>
      <w:r w:rsidR="00611B24" w:rsidRPr="00314D77">
        <w:rPr>
          <w:rFonts w:eastAsiaTheme="minorHAnsi"/>
          <w:color w:val="000000"/>
          <w:sz w:val="22"/>
          <w:szCs w:val="22"/>
          <w:lang w:eastAsia="en-US"/>
        </w:rPr>
        <w:t xml:space="preserve"> ventiquattro </w:t>
      </w:r>
      <w:r w:rsidR="004D5831" w:rsidRPr="00314D77">
        <w:rPr>
          <w:rFonts w:eastAsiaTheme="minorHAnsi"/>
          <w:color w:val="000000"/>
          <w:sz w:val="22"/>
          <w:szCs w:val="22"/>
          <w:lang w:eastAsia="en-US"/>
        </w:rPr>
        <w:t xml:space="preserve">mesi) </w:t>
      </w:r>
      <w:r w:rsidR="004D5831" w:rsidRPr="00314D77">
        <w:rPr>
          <w:rFonts w:eastAsiaTheme="minorHAnsi"/>
          <w:color w:val="000000"/>
          <w:sz w:val="22"/>
          <w:szCs w:val="22"/>
          <w:lang w:eastAsia="en-US"/>
        </w:rPr>
        <w:fldChar w:fldCharType="begin" w:fldLock="1"/>
      </w:r>
      <w:r w:rsidR="002B2E60" w:rsidRPr="00314D77">
        <w:rPr>
          <w:rFonts w:eastAsiaTheme="minorHAnsi"/>
          <w:color w:val="000000"/>
          <w:sz w:val="22"/>
          <w:szCs w:val="22"/>
          <w:lang w:eastAsia="en-US"/>
        </w:rPr>
        <w:instrText>ADDIN CSL_CITATION {"citationItems":[{"id":"ITEM-1","itemData":{"DOI":"10.1111/ajd.12948","ISSN":"14400960","abstract":"Background/Objectives: Erosive oral lichen planus (LP) may be painful and debilitating. Symptomatic oral LP has been treated with a wide spectrum of topical and systemic therapies, but few have been evaluated in large series. Hydroxychloroquine is suggested to be effective in oral LP. Methods: Twenty-one consecutive patients with erosive, biopsy-confirmed oral LP were prescribed. hydroxychloroquine sulphate 400 mg/day. Symptomatic improvement was evaluated by means of a visual analogue scale into three groups: no change, moderate to marked improvement and complete remission. Results: Five (24%) patients obtained complete remission, 12 (57%) patients showed moderate to marked improvement, 3 (14%) patients did not improve at all and in one patient therapy was terminated after 1 month due to side effects. Response to therapy was observed after 2–4 months. Side effects which ultimately led to termination of therapy in three patients were elevated creatinine serum levels (after 1 month), visual field defects (after 8 months) and hyperpigmentation (after 24 months). Among six patients who responded to therapy, three flared on stopping. Conclusions: Hydroxychloroquine sulphate may be effective and relatively safe treatment for erosive oral LP.","author":[{"dropping-particle":"","family":"Yeshurun","given":"Algit","non-dropping-particle":"","parse-names":false,"suffix":""},{"dropping-particle":"","family":"Bergman","given":"Reuven","non-dropping-particle":"","parse-names":false,"suffix":""},{"dropping-particle":"","family":"Bathish","given":"Naji","non-dropping-particle":"","parse-names":false,"suffix":""},{"dropping-particle":"","family":"Khamaysi","given":"Ziad","non-dropping-particle":"","parse-names":false,"suffix":""}],"container-title":"Australasian Journal of Dermatology","id":"ITEM-1","issued":{"date-parts":[["2019"]]},"title":"Hydroxychloroquine sulphate therapy of erosive oral lichen planus","type":"article-journal"},"uris":["http://www.mendeley.com/documents/?uuid=6221c088-02a2-43d5-a8a2-e2dec4d970e6"]}],"mendeley":{"formattedCitation":"[39]","plainTextFormattedCitation":"[39]","previouslyFormattedCitation":"[44]"},"properties":{"noteIndex":0},"schema":"https://github.com/citation-style-language/schema/raw/master/csl-citation.json"}</w:instrText>
      </w:r>
      <w:r w:rsidR="004D5831" w:rsidRPr="00314D77">
        <w:rPr>
          <w:rFonts w:eastAsiaTheme="minorHAnsi"/>
          <w:color w:val="000000"/>
          <w:sz w:val="22"/>
          <w:szCs w:val="22"/>
          <w:lang w:eastAsia="en-US"/>
        </w:rPr>
        <w:fldChar w:fldCharType="separate"/>
      </w:r>
      <w:r w:rsidR="002B2E60" w:rsidRPr="00314D77">
        <w:rPr>
          <w:rFonts w:eastAsiaTheme="minorHAnsi"/>
          <w:noProof/>
          <w:color w:val="000000"/>
          <w:sz w:val="22"/>
          <w:szCs w:val="22"/>
          <w:lang w:eastAsia="en-US"/>
        </w:rPr>
        <w:t>[39]</w:t>
      </w:r>
      <w:r w:rsidR="004D5831" w:rsidRPr="00314D77">
        <w:rPr>
          <w:rFonts w:eastAsiaTheme="minorHAnsi"/>
          <w:color w:val="000000"/>
          <w:sz w:val="22"/>
          <w:szCs w:val="22"/>
          <w:lang w:eastAsia="en-US"/>
        </w:rPr>
        <w:fldChar w:fldCharType="end"/>
      </w:r>
      <w:r w:rsidR="004D5831" w:rsidRPr="00314D77">
        <w:rPr>
          <w:rFonts w:eastAsiaTheme="minorHAnsi"/>
          <w:color w:val="000000"/>
          <w:sz w:val="22"/>
          <w:szCs w:val="22"/>
          <w:lang w:eastAsia="en-US"/>
        </w:rPr>
        <w:t>.</w:t>
      </w:r>
      <w:r w:rsidR="00633755">
        <w:rPr>
          <w:rFonts w:eastAsiaTheme="minorHAnsi"/>
          <w:color w:val="000000"/>
          <w:sz w:val="22"/>
          <w:szCs w:val="22"/>
          <w:lang w:eastAsia="en-US"/>
        </w:rPr>
        <w:t xml:space="preserve"> </w:t>
      </w:r>
      <w:bookmarkStart w:id="0" w:name="_GoBack"/>
      <w:bookmarkEnd w:id="0"/>
      <w:r w:rsidR="00B53093" w:rsidRPr="00314D77">
        <w:rPr>
          <w:sz w:val="22"/>
          <w:szCs w:val="22"/>
        </w:rPr>
        <w:t>Un campo sempre più emergente in numerosi ambiti tra cui quello dermatologico</w:t>
      </w:r>
      <w:r w:rsidR="008E621E" w:rsidRPr="00314D77">
        <w:rPr>
          <w:sz w:val="22"/>
          <w:szCs w:val="22"/>
        </w:rPr>
        <w:t xml:space="preserve"> e stomatologico</w:t>
      </w:r>
      <w:r w:rsidR="00B53093" w:rsidRPr="00314D77">
        <w:rPr>
          <w:sz w:val="22"/>
          <w:szCs w:val="22"/>
        </w:rPr>
        <w:t xml:space="preserve"> è rappresentato dalla</w:t>
      </w:r>
      <w:r w:rsidR="000C579E" w:rsidRPr="00314D77">
        <w:rPr>
          <w:sz w:val="22"/>
          <w:szCs w:val="22"/>
        </w:rPr>
        <w:t xml:space="preserve"> terapia fotodinamica</w:t>
      </w:r>
      <w:r w:rsidR="00B53093" w:rsidRPr="00314D77">
        <w:rPr>
          <w:sz w:val="22"/>
          <w:szCs w:val="22"/>
        </w:rPr>
        <w:t>, da</w:t>
      </w:r>
      <w:r w:rsidR="000827C6" w:rsidRPr="00314D77">
        <w:rPr>
          <w:sz w:val="22"/>
          <w:szCs w:val="22"/>
        </w:rPr>
        <w:t>lla</w:t>
      </w:r>
      <w:r w:rsidR="00B53093" w:rsidRPr="00314D77">
        <w:rPr>
          <w:sz w:val="22"/>
          <w:szCs w:val="22"/>
        </w:rPr>
        <w:t xml:space="preserve"> </w:t>
      </w:r>
      <w:r w:rsidR="000C579E" w:rsidRPr="00314D77">
        <w:rPr>
          <w:sz w:val="22"/>
          <w:szCs w:val="22"/>
        </w:rPr>
        <w:t xml:space="preserve">terapia laser </w:t>
      </w:r>
      <w:r w:rsidR="00B53093" w:rsidRPr="00314D77">
        <w:rPr>
          <w:sz w:val="22"/>
          <w:szCs w:val="22"/>
        </w:rPr>
        <w:t>e d</w:t>
      </w:r>
      <w:r w:rsidR="000827C6" w:rsidRPr="00314D77">
        <w:rPr>
          <w:sz w:val="22"/>
          <w:szCs w:val="22"/>
        </w:rPr>
        <w:t>a</w:t>
      </w:r>
      <w:r w:rsidR="00B53093" w:rsidRPr="00314D77">
        <w:rPr>
          <w:sz w:val="22"/>
          <w:szCs w:val="22"/>
        </w:rPr>
        <w:t>ll’ozono terapia nonché</w:t>
      </w:r>
      <w:r w:rsidR="00F601B9" w:rsidRPr="00314D77">
        <w:rPr>
          <w:sz w:val="22"/>
          <w:szCs w:val="22"/>
        </w:rPr>
        <w:t>,</w:t>
      </w:r>
      <w:r w:rsidR="00B53093" w:rsidRPr="00314D77">
        <w:rPr>
          <w:sz w:val="22"/>
          <w:szCs w:val="22"/>
        </w:rPr>
        <w:t xml:space="preserve"> </w:t>
      </w:r>
      <w:r w:rsidR="001C0F64" w:rsidRPr="00314D77">
        <w:rPr>
          <w:sz w:val="22"/>
          <w:szCs w:val="22"/>
        </w:rPr>
        <w:t>dal</w:t>
      </w:r>
      <w:r w:rsidR="00B53093" w:rsidRPr="00314D77">
        <w:rPr>
          <w:sz w:val="22"/>
          <w:szCs w:val="22"/>
        </w:rPr>
        <w:t>l’utilizzo di sostanze naturali.</w:t>
      </w:r>
      <w:r w:rsidR="00611B24" w:rsidRPr="00314D77">
        <w:rPr>
          <w:sz w:val="22"/>
          <w:szCs w:val="22"/>
        </w:rPr>
        <w:t xml:space="preserve"> </w:t>
      </w:r>
      <w:r w:rsidR="000C579E" w:rsidRPr="00314D77">
        <w:rPr>
          <w:sz w:val="22"/>
          <w:szCs w:val="22"/>
        </w:rPr>
        <w:t>La terapia fotodinamica (PDT) è una terapia non invasiva, indolore, clinicamente approvata, utilizzata per trattare una</w:t>
      </w:r>
      <w:r w:rsidR="008E621E" w:rsidRPr="00314D77">
        <w:rPr>
          <w:sz w:val="22"/>
          <w:szCs w:val="22"/>
        </w:rPr>
        <w:t xml:space="preserve"> vasta</w:t>
      </w:r>
      <w:r w:rsidR="000C579E" w:rsidRPr="00314D77">
        <w:rPr>
          <w:sz w:val="22"/>
          <w:szCs w:val="22"/>
        </w:rPr>
        <w:t xml:space="preserve"> </w:t>
      </w:r>
      <w:r w:rsidR="008E621E" w:rsidRPr="00314D77">
        <w:rPr>
          <w:sz w:val="22"/>
          <w:szCs w:val="22"/>
        </w:rPr>
        <w:t>gamma</w:t>
      </w:r>
      <w:r w:rsidR="000C579E" w:rsidRPr="00314D77">
        <w:rPr>
          <w:sz w:val="22"/>
          <w:szCs w:val="22"/>
        </w:rPr>
        <w:t xml:space="preserve"> di tumori e malattie non neoplastiche </w:t>
      </w:r>
      <w:r w:rsidR="006C7181" w:rsidRPr="00314D77">
        <w:rPr>
          <w:sz w:val="22"/>
          <w:szCs w:val="22"/>
        </w:rPr>
        <w:fldChar w:fldCharType="begin" w:fldLock="1"/>
      </w:r>
      <w:r w:rsidR="002B2E60" w:rsidRPr="00314D77">
        <w:rPr>
          <w:sz w:val="22"/>
          <w:szCs w:val="22"/>
        </w:rPr>
        <w:instrText>ADDIN CSL_CITATION {"citationItems":[{"id":"ITEM-1","itemData":{"DOI":"10.1007/7651_2019_260","ISSN":"1940-6029","author":[{"dropping-particle":"","family":"Varol","given":"Mehmet","non-dropping-particle":"","parse-names":false,"suffix":""}],"id":"ITEM-1","issued":{"date-parts":[["2019"]]},"title":"Photodynamic Therapy Assay","type":"chapter"},"uris":["http://www.mendeley.com/documents/?uuid=9b9b4547-0be7-49d3-92e1-085a8e1e4474"]}],"mendeley":{"formattedCitation":"[40]","plainTextFormattedCitation":"[40]","previouslyFormattedCitation":"[45]"},"properties":{"noteIndex":0},"schema":"https://github.com/citation-style-language/schema/raw/master/csl-citation.json"}</w:instrText>
      </w:r>
      <w:r w:rsidR="006C7181" w:rsidRPr="00314D77">
        <w:rPr>
          <w:sz w:val="22"/>
          <w:szCs w:val="22"/>
        </w:rPr>
        <w:fldChar w:fldCharType="separate"/>
      </w:r>
      <w:r w:rsidR="002B2E60" w:rsidRPr="00314D77">
        <w:rPr>
          <w:noProof/>
          <w:sz w:val="22"/>
          <w:szCs w:val="22"/>
        </w:rPr>
        <w:t>[40]</w:t>
      </w:r>
      <w:r w:rsidR="006C7181" w:rsidRPr="00314D77">
        <w:rPr>
          <w:sz w:val="22"/>
          <w:szCs w:val="22"/>
        </w:rPr>
        <w:fldChar w:fldCharType="end"/>
      </w:r>
      <w:r w:rsidR="000C579E" w:rsidRPr="00314D77">
        <w:rPr>
          <w:sz w:val="22"/>
          <w:szCs w:val="22"/>
        </w:rPr>
        <w:t xml:space="preserve">. Il suo meccanismo d’azione si basa sull’utilizzo di un </w:t>
      </w:r>
      <w:proofErr w:type="spellStart"/>
      <w:r w:rsidR="000C579E" w:rsidRPr="00314D77">
        <w:rPr>
          <w:sz w:val="22"/>
          <w:szCs w:val="22"/>
        </w:rPr>
        <w:t>fotosensibilizzatore</w:t>
      </w:r>
      <w:proofErr w:type="spellEnd"/>
      <w:r w:rsidR="000C579E" w:rsidRPr="00314D77">
        <w:rPr>
          <w:sz w:val="22"/>
          <w:szCs w:val="22"/>
        </w:rPr>
        <w:t xml:space="preserve"> </w:t>
      </w:r>
      <w:r w:rsidR="00582C4D" w:rsidRPr="00314D77">
        <w:rPr>
          <w:sz w:val="22"/>
          <w:szCs w:val="22"/>
        </w:rPr>
        <w:t xml:space="preserve">attivato da una luce specifica, </w:t>
      </w:r>
      <w:r w:rsidR="001A16BD" w:rsidRPr="00314D77">
        <w:rPr>
          <w:sz w:val="22"/>
          <w:szCs w:val="22"/>
        </w:rPr>
        <w:t>atto a</w:t>
      </w:r>
      <w:r w:rsidR="000C579E" w:rsidRPr="00314D77">
        <w:rPr>
          <w:sz w:val="22"/>
          <w:szCs w:val="22"/>
        </w:rPr>
        <w:t xml:space="preserve"> produrre specie reattive citotossiche d</w:t>
      </w:r>
      <w:r w:rsidR="001A16BD" w:rsidRPr="00314D77">
        <w:rPr>
          <w:sz w:val="22"/>
          <w:szCs w:val="22"/>
        </w:rPr>
        <w:t>ell’</w:t>
      </w:r>
      <w:r w:rsidR="000C579E" w:rsidRPr="00314D77">
        <w:rPr>
          <w:sz w:val="22"/>
          <w:szCs w:val="22"/>
        </w:rPr>
        <w:t>ossigeno</w:t>
      </w:r>
      <w:r w:rsidR="001A16BD" w:rsidRPr="00314D77">
        <w:rPr>
          <w:sz w:val="22"/>
          <w:szCs w:val="22"/>
        </w:rPr>
        <w:t>, responsabili della morte delle cellule tumorali nonché dell’interruzione del sistema vascolare nei tumori solidi e nei siti di infiammazione locale</w:t>
      </w:r>
      <w:r w:rsidR="00F601B9" w:rsidRPr="00314D77">
        <w:rPr>
          <w:sz w:val="22"/>
          <w:szCs w:val="22"/>
        </w:rPr>
        <w:t>,</w:t>
      </w:r>
      <w:r w:rsidR="00E671EC" w:rsidRPr="00314D77">
        <w:rPr>
          <w:sz w:val="22"/>
          <w:szCs w:val="22"/>
        </w:rPr>
        <w:t xml:space="preserve"> induce</w:t>
      </w:r>
      <w:r w:rsidR="001A16BD" w:rsidRPr="00314D77">
        <w:rPr>
          <w:sz w:val="22"/>
          <w:szCs w:val="22"/>
        </w:rPr>
        <w:t xml:space="preserve">ndo così una risposta immunitaria </w:t>
      </w:r>
      <w:r w:rsidR="001A16BD" w:rsidRPr="00314D77">
        <w:rPr>
          <w:sz w:val="22"/>
          <w:szCs w:val="22"/>
        </w:rPr>
        <w:fldChar w:fldCharType="begin" w:fldLock="1"/>
      </w:r>
      <w:r w:rsidR="002B2E60" w:rsidRPr="00314D77">
        <w:rPr>
          <w:sz w:val="22"/>
          <w:szCs w:val="22"/>
        </w:rPr>
        <w:instrText>ADDIN CSL_CITATION {"citationItems":[{"id":"ITEM-1","itemData":{"DOI":"10.1002/cbic.201800585","ISSN":"14397633","abstract":"Photodynamic therapy (PDT) has been successfully used to treat a variety of cancers. However, one drawback has been the adverse side effects experienced by patients during therapy, as a result of the destruction of normal tissues upon irradiation. Herein, we describe the design, synthesis and characterisation of a photosensitiser to overcome this issue that, in addition to light, is also dependent on the overactive redox system present in cancer cells for its activation. Our probe consists of the photosensitiser, protoporphyrin IX, and a FRET-based quencher dye, BHQ-3, on a scaffold containing a disulfide bond. The close proximity of BHQ-3 to protoporphyrin IX quenches its ability to fluoresce and produce reactive oxygen species, whereas nonenzymatic or enzymatic reduction can recover its native properties. We further demonstrate its ability to be activated in cancer cells in a thiol-dependent manner and destroy breast and lung cancer cells upon red-light irradiation.","author":[{"dropping-particle":"","family":"Gharibi","given":"Nima","non-dropping-particle":"","parse-names":false,"suffix":""},{"dropping-particle":"","family":"Kailass","given":"Karishma","non-dropping-particle":"","parse-names":false,"suffix":""},{"dropping-particle":"","family":"Beharry","given":"Andrew A.","non-dropping-particle":"","parse-names":false,"suffix":""}],"container-title":"ChemBioChem","id":"ITEM-1","issued":{"date-parts":[["2019"]]},"title":"Exploiting the Cellular Redox-Control System for Activatable Photodynamic Therapy","type":"article-journal"},"uris":["http://www.mendeley.com/documents/?uuid=b15a139a-c039-4c0e-8423-f025ac605dda"]}],"mendeley":{"formattedCitation":"[41]","plainTextFormattedCitation":"[41]","previouslyFormattedCitation":"[46]"},"properties":{"noteIndex":0},"schema":"https://github.com/citation-style-language/schema/raw/master/csl-citation.json"}</w:instrText>
      </w:r>
      <w:r w:rsidR="001A16BD" w:rsidRPr="00314D77">
        <w:rPr>
          <w:sz w:val="22"/>
          <w:szCs w:val="22"/>
        </w:rPr>
        <w:fldChar w:fldCharType="separate"/>
      </w:r>
      <w:r w:rsidR="002B2E60" w:rsidRPr="00314D77">
        <w:rPr>
          <w:noProof/>
          <w:sz w:val="22"/>
          <w:szCs w:val="22"/>
        </w:rPr>
        <w:t>[41]</w:t>
      </w:r>
      <w:r w:rsidR="001A16BD" w:rsidRPr="00314D77">
        <w:rPr>
          <w:sz w:val="22"/>
          <w:szCs w:val="22"/>
        </w:rPr>
        <w:fldChar w:fldCharType="end"/>
      </w:r>
      <w:r w:rsidR="001A16BD" w:rsidRPr="00314D77">
        <w:rPr>
          <w:sz w:val="22"/>
          <w:szCs w:val="22"/>
        </w:rPr>
        <w:t>.</w:t>
      </w:r>
      <w:r w:rsidR="005A57FC" w:rsidRPr="00314D77">
        <w:rPr>
          <w:sz w:val="22"/>
          <w:szCs w:val="22"/>
        </w:rPr>
        <w:t xml:space="preserve"> </w:t>
      </w:r>
      <w:r w:rsidR="006C7181" w:rsidRPr="00314D77">
        <w:rPr>
          <w:sz w:val="22"/>
          <w:szCs w:val="22"/>
        </w:rPr>
        <w:t>L’aspetto più significativo di questa terapia</w:t>
      </w:r>
      <w:r w:rsidR="000F1D05" w:rsidRPr="00314D77">
        <w:rPr>
          <w:sz w:val="22"/>
          <w:szCs w:val="22"/>
        </w:rPr>
        <w:t xml:space="preserve"> innovativa</w:t>
      </w:r>
      <w:r w:rsidR="006C7181" w:rsidRPr="00314D77">
        <w:rPr>
          <w:sz w:val="22"/>
          <w:szCs w:val="22"/>
        </w:rPr>
        <w:t xml:space="preserve"> è </w:t>
      </w:r>
      <w:r w:rsidR="000F1D05" w:rsidRPr="00314D77">
        <w:rPr>
          <w:sz w:val="22"/>
          <w:szCs w:val="22"/>
        </w:rPr>
        <w:t xml:space="preserve">la presenza </w:t>
      </w:r>
      <w:r w:rsidR="006C7181" w:rsidRPr="00314D77">
        <w:rPr>
          <w:sz w:val="22"/>
          <w:szCs w:val="22"/>
        </w:rPr>
        <w:t xml:space="preserve">di effetti avversi </w:t>
      </w:r>
      <w:r w:rsidR="000F1D05" w:rsidRPr="00314D77">
        <w:rPr>
          <w:sz w:val="22"/>
          <w:szCs w:val="22"/>
        </w:rPr>
        <w:t xml:space="preserve">minimi se non irrilevanti, specie se confrontati con </w:t>
      </w:r>
      <w:r w:rsidR="00E671EC" w:rsidRPr="00314D77">
        <w:rPr>
          <w:sz w:val="22"/>
          <w:szCs w:val="22"/>
        </w:rPr>
        <w:t>quelli delle terapie</w:t>
      </w:r>
      <w:r w:rsidR="000F1D05" w:rsidRPr="00314D77">
        <w:rPr>
          <w:sz w:val="22"/>
          <w:szCs w:val="22"/>
        </w:rPr>
        <w:t xml:space="preserve"> normalmente utilizzat</w:t>
      </w:r>
      <w:r w:rsidR="00E671EC" w:rsidRPr="00314D77">
        <w:rPr>
          <w:sz w:val="22"/>
          <w:szCs w:val="22"/>
        </w:rPr>
        <w:t>e</w:t>
      </w:r>
      <w:r w:rsidR="000F1D05" w:rsidRPr="00314D77">
        <w:rPr>
          <w:sz w:val="22"/>
          <w:szCs w:val="22"/>
        </w:rPr>
        <w:t xml:space="preserve"> nella pratica clinica </w:t>
      </w:r>
      <w:r w:rsidR="000F1D05" w:rsidRPr="00314D77">
        <w:rPr>
          <w:sz w:val="22"/>
          <w:szCs w:val="22"/>
        </w:rPr>
        <w:fldChar w:fldCharType="begin" w:fldLock="1"/>
      </w:r>
      <w:r w:rsidR="002B2E60" w:rsidRPr="00314D77">
        <w:rPr>
          <w:sz w:val="22"/>
          <w:szCs w:val="22"/>
        </w:rPr>
        <w:instrText>ADDIN CSL_CITATION {"citationItems":[{"id":"ITEM-1","itemData":{"DOI":"10.1002/tcr.201600121","ISSN":"15280691","PMID":"8546474","abstract":"Though we crossed many milestones in the field of medicine and health care in eradicating some deadly diseases over the past decades, cancer remained a challenge taking the lives of millions of people and having adverse effects on the quality of life of survivors. Chemotherapy and radiotherapy, the two existing major treatment modalities, have severe side effects and patients undergoing these treatments experience unbearable pain. Consequently, clinicians and researchers are working for the alternate treatment regimens, which can provide complete cure with minimum or no side effects. To this end, the present review highlights the major advances and future promises of photodynamic therapy, an emerging and promising therapeutic modality for combating cancer. We delve on various important aspects of photodynamic therapy including principle, mechanism of action, brief history and development of photosensitizers from first generation to the existing third generation, delivery strategies, development or suppression of immunity, combination therapy and future prospects.","author":[{"dropping-particle":"","family":"Chilakamarthi","given":"Ushasri","non-dropping-particle":"","parse-names":false,"suffix":""},{"dropping-particle":"","family":"Giribabu","given":"Lingamallu","non-dropping-particle":"","parse-names":false,"suffix":""}],"container-title":"Chemical Record","id":"ITEM-1","issued":{"date-parts":[["2017"]]},"title":"Photodynamic Therapy: Past, Present and Future","type":"article"},"uris":["http://www.mendeley.com/documents/?uuid=ac119cf1-48eb-42ec-b0dd-112ee95f9243"]}],"mendeley":{"formattedCitation":"[42]","plainTextFormattedCitation":"[42]","previouslyFormattedCitation":"[47]"},"properties":{"noteIndex":0},"schema":"https://github.com/citation-style-language/schema/raw/master/csl-citation.json"}</w:instrText>
      </w:r>
      <w:r w:rsidR="000F1D05" w:rsidRPr="00314D77">
        <w:rPr>
          <w:sz w:val="22"/>
          <w:szCs w:val="22"/>
        </w:rPr>
        <w:fldChar w:fldCharType="separate"/>
      </w:r>
      <w:r w:rsidR="002B2E60" w:rsidRPr="00314D77">
        <w:rPr>
          <w:noProof/>
          <w:sz w:val="22"/>
          <w:szCs w:val="22"/>
        </w:rPr>
        <w:t>[42]</w:t>
      </w:r>
      <w:r w:rsidR="000F1D05" w:rsidRPr="00314D77">
        <w:rPr>
          <w:sz w:val="22"/>
          <w:szCs w:val="22"/>
        </w:rPr>
        <w:fldChar w:fldCharType="end"/>
      </w:r>
      <w:r w:rsidR="000F1D05" w:rsidRPr="00314D77">
        <w:rPr>
          <w:sz w:val="22"/>
          <w:szCs w:val="22"/>
        </w:rPr>
        <w:t xml:space="preserve">. </w:t>
      </w:r>
      <w:proofErr w:type="spellStart"/>
      <w:r w:rsidR="006C7181" w:rsidRPr="00314D77">
        <w:rPr>
          <w:sz w:val="22"/>
          <w:szCs w:val="22"/>
        </w:rPr>
        <w:t>Sedigheh</w:t>
      </w:r>
      <w:proofErr w:type="spellEnd"/>
      <w:r w:rsidR="006C7181" w:rsidRPr="00314D77">
        <w:rPr>
          <w:sz w:val="22"/>
          <w:szCs w:val="22"/>
        </w:rPr>
        <w:t xml:space="preserve"> </w:t>
      </w:r>
      <w:proofErr w:type="spellStart"/>
      <w:r w:rsidR="006C7181" w:rsidRPr="00314D77">
        <w:rPr>
          <w:sz w:val="22"/>
          <w:szCs w:val="22"/>
        </w:rPr>
        <w:t>Bakhtiari</w:t>
      </w:r>
      <w:proofErr w:type="spellEnd"/>
      <w:r w:rsidR="006C7181" w:rsidRPr="00314D77">
        <w:rPr>
          <w:sz w:val="22"/>
          <w:szCs w:val="22"/>
        </w:rPr>
        <w:t xml:space="preserve"> </w:t>
      </w:r>
      <w:r w:rsidR="006C7181" w:rsidRPr="00314D77">
        <w:rPr>
          <w:i/>
          <w:iCs/>
          <w:sz w:val="22"/>
          <w:szCs w:val="22"/>
        </w:rPr>
        <w:t>et al.</w:t>
      </w:r>
      <w:r w:rsidR="006C7181" w:rsidRPr="00314D77">
        <w:rPr>
          <w:sz w:val="22"/>
          <w:szCs w:val="22"/>
        </w:rPr>
        <w:t xml:space="preserve"> in uno studio clinico randomizzato</w:t>
      </w:r>
      <w:r w:rsidR="008E621E" w:rsidRPr="00314D77">
        <w:rPr>
          <w:sz w:val="22"/>
          <w:szCs w:val="22"/>
        </w:rPr>
        <w:t>,</w:t>
      </w:r>
      <w:r w:rsidR="006C7181" w:rsidRPr="00314D77">
        <w:rPr>
          <w:sz w:val="22"/>
          <w:szCs w:val="22"/>
        </w:rPr>
        <w:t xml:space="preserve"> hanno valutato l’efficacia della </w:t>
      </w:r>
      <w:r w:rsidR="009A0172" w:rsidRPr="00314D77">
        <w:rPr>
          <w:sz w:val="22"/>
          <w:szCs w:val="22"/>
        </w:rPr>
        <w:t>PDT</w:t>
      </w:r>
      <w:r w:rsidR="006C7181" w:rsidRPr="00314D77">
        <w:rPr>
          <w:sz w:val="22"/>
          <w:szCs w:val="22"/>
        </w:rPr>
        <w:t xml:space="preserve"> mediata con blu di metilene al 5% per 30 secondi (lunghezza d'onda 630 nm e dose 7,2-14,4 J/CM2) rispetto</w:t>
      </w:r>
      <w:r w:rsidR="008569CF" w:rsidRPr="00314D77">
        <w:rPr>
          <w:sz w:val="22"/>
          <w:szCs w:val="22"/>
        </w:rPr>
        <w:t xml:space="preserve"> a</w:t>
      </w:r>
      <w:r w:rsidR="006C7181" w:rsidRPr="00314D77">
        <w:rPr>
          <w:sz w:val="22"/>
          <w:szCs w:val="22"/>
        </w:rPr>
        <w:t xml:space="preserve"> 0,5 mg</w:t>
      </w:r>
      <w:r w:rsidR="00F601B9" w:rsidRPr="00314D77">
        <w:rPr>
          <w:sz w:val="22"/>
          <w:szCs w:val="22"/>
        </w:rPr>
        <w:t xml:space="preserve"> </w:t>
      </w:r>
      <w:r w:rsidR="006C7181" w:rsidRPr="00314D77">
        <w:rPr>
          <w:sz w:val="22"/>
          <w:szCs w:val="22"/>
        </w:rPr>
        <w:t xml:space="preserve">di </w:t>
      </w:r>
      <w:proofErr w:type="spellStart"/>
      <w:r w:rsidR="006C7181" w:rsidRPr="00314D77">
        <w:rPr>
          <w:sz w:val="22"/>
          <w:szCs w:val="22"/>
        </w:rPr>
        <w:t>desametasone</w:t>
      </w:r>
      <w:proofErr w:type="spellEnd"/>
      <w:r w:rsidR="006C7181" w:rsidRPr="00314D77">
        <w:rPr>
          <w:sz w:val="22"/>
          <w:szCs w:val="22"/>
        </w:rPr>
        <w:t xml:space="preserve"> topic</w:t>
      </w:r>
      <w:r w:rsidR="00E671EC" w:rsidRPr="00314D77">
        <w:rPr>
          <w:sz w:val="22"/>
          <w:szCs w:val="22"/>
        </w:rPr>
        <w:t>o</w:t>
      </w:r>
      <w:r w:rsidR="000F1D05" w:rsidRPr="00314D77">
        <w:rPr>
          <w:sz w:val="22"/>
          <w:szCs w:val="22"/>
        </w:rPr>
        <w:t xml:space="preserve"> senza nessuna </w:t>
      </w:r>
      <w:r w:rsidR="006C7181" w:rsidRPr="00314D77">
        <w:rPr>
          <w:sz w:val="22"/>
          <w:szCs w:val="22"/>
        </w:rPr>
        <w:t>differenz</w:t>
      </w:r>
      <w:r w:rsidR="000F1D05" w:rsidRPr="00314D77">
        <w:rPr>
          <w:sz w:val="22"/>
          <w:szCs w:val="22"/>
        </w:rPr>
        <w:t>a</w:t>
      </w:r>
      <w:r w:rsidR="006C7181" w:rsidRPr="00314D77">
        <w:rPr>
          <w:sz w:val="22"/>
          <w:szCs w:val="22"/>
        </w:rPr>
        <w:t xml:space="preserve"> </w:t>
      </w:r>
      <w:r w:rsidR="000F1D05" w:rsidRPr="00314D77">
        <w:rPr>
          <w:sz w:val="22"/>
          <w:szCs w:val="22"/>
        </w:rPr>
        <w:t xml:space="preserve">statisticamente </w:t>
      </w:r>
      <w:r w:rsidR="006C7181" w:rsidRPr="00314D77">
        <w:rPr>
          <w:sz w:val="22"/>
          <w:szCs w:val="22"/>
        </w:rPr>
        <w:t>significativ</w:t>
      </w:r>
      <w:r w:rsidR="000F1D05" w:rsidRPr="00314D77">
        <w:rPr>
          <w:sz w:val="22"/>
          <w:szCs w:val="22"/>
        </w:rPr>
        <w:t>a</w:t>
      </w:r>
      <w:r w:rsidR="006C7181" w:rsidRPr="00314D77">
        <w:rPr>
          <w:sz w:val="22"/>
          <w:szCs w:val="22"/>
        </w:rPr>
        <w:t xml:space="preserve"> tra</w:t>
      </w:r>
      <w:r w:rsidR="000F1D05" w:rsidRPr="00314D77">
        <w:rPr>
          <w:sz w:val="22"/>
          <w:szCs w:val="22"/>
        </w:rPr>
        <w:t xml:space="preserve"> le</w:t>
      </w:r>
      <w:r w:rsidR="006C7181" w:rsidRPr="00314D77">
        <w:rPr>
          <w:sz w:val="22"/>
          <w:szCs w:val="22"/>
        </w:rPr>
        <w:t xml:space="preserve"> due </w:t>
      </w:r>
      <w:r w:rsidR="000F1D05" w:rsidRPr="00314D77">
        <w:rPr>
          <w:sz w:val="22"/>
          <w:szCs w:val="22"/>
        </w:rPr>
        <w:t>sia</w:t>
      </w:r>
      <w:r w:rsidR="008569CF" w:rsidRPr="00314D77">
        <w:rPr>
          <w:sz w:val="22"/>
          <w:szCs w:val="22"/>
        </w:rPr>
        <w:t xml:space="preserve"> per quanto concerne l’</w:t>
      </w:r>
      <w:r w:rsidR="006C7181" w:rsidRPr="00314D77">
        <w:rPr>
          <w:sz w:val="22"/>
          <w:szCs w:val="22"/>
        </w:rPr>
        <w:t xml:space="preserve">efficacia </w:t>
      </w:r>
      <w:r w:rsidR="000F1D05" w:rsidRPr="00314D77">
        <w:rPr>
          <w:sz w:val="22"/>
          <w:szCs w:val="22"/>
        </w:rPr>
        <w:t xml:space="preserve">che </w:t>
      </w:r>
      <w:r w:rsidR="008569CF" w:rsidRPr="00314D77">
        <w:rPr>
          <w:sz w:val="22"/>
          <w:szCs w:val="22"/>
        </w:rPr>
        <w:t xml:space="preserve">la </w:t>
      </w:r>
      <w:r w:rsidR="006C7181" w:rsidRPr="00314D77">
        <w:rPr>
          <w:sz w:val="22"/>
          <w:szCs w:val="22"/>
        </w:rPr>
        <w:t xml:space="preserve">gravità clinica </w:t>
      </w:r>
      <w:r w:rsidR="000F1D05" w:rsidRPr="00314D77">
        <w:rPr>
          <w:sz w:val="22"/>
          <w:szCs w:val="22"/>
        </w:rPr>
        <w:t>e sintomatologica</w:t>
      </w:r>
      <w:r w:rsidR="00024C56" w:rsidRPr="00314D77">
        <w:rPr>
          <w:sz w:val="22"/>
          <w:szCs w:val="22"/>
        </w:rPr>
        <w:t xml:space="preserve"> </w:t>
      </w:r>
      <w:r w:rsidR="000F1D05" w:rsidRPr="00314D77">
        <w:rPr>
          <w:sz w:val="22"/>
          <w:szCs w:val="22"/>
        </w:rPr>
        <w:fldChar w:fldCharType="begin" w:fldLock="1"/>
      </w:r>
      <w:r w:rsidR="002B2E60" w:rsidRPr="00314D77">
        <w:rPr>
          <w:sz w:val="22"/>
          <w:szCs w:val="22"/>
        </w:rPr>
        <w:instrText>ADDIN CSL_CITATION {"citationItems":[{"id":"ITEM-1","itemData":{"DOI":"10.1016/j.pdpdt.2017.06.002","ISSN":"18731597","abstract":"Background Oral lichen planus is an autoimmune disorder with several challenges in treatment. Photodynamic therapy has been proposed as a new treatment option for the disease. Aim The present study compared the clinical effects of photodynamic therapy to dexamethasone mouthwash in the treatment of oral lichen planus lesions. Materials and methods In this randomized clinical trial, 30 patients with oral lichen planus were included.15 patients were treated with 5% methylene blue mediated photodynamic therapy using Fotosan device for 30 s (630 nm wavelength and 7.2–14.4 J/cm2 dose) for 4 sessions in the days 1, 4, 7, 14. In another group, the treatment was done on 15 patients by 0.5 mg tab dexamethasone solution in 5cc water, rinsed 4 times in a day within two weeks. The sign score, symptoms scores (pain), clinical severity and treatment efficacy were measured at the days 15, 30, 60, 90 after beginning of the treatment. The results were subjected to Mann-whitney U test in both groups. Results No significant difference existed between the two modalities regarding the treatment efficacy index, sign score, symptom score and clinical severity on the 15, 30, 60 and 90 post-treatment days. Decreases in patient's symptoms were statistically significant in both groups. Conclusion Photodynamic therapy was as effective as the dexamethasone mouth wash in the treatment of oral lichen planus. It could be used as a safe modality in the treatment of oral lichen planus lesions without identified side effects.","author":[{"dropping-particle":"","family":"Bakhtiari","given":"Sedigheh","non-dropping-particle":"","parse-names":false,"suffix":""},{"dropping-particle":"","family":"Azari-Marhabi","given":"Saranaz","non-dropping-particle":"","parse-names":false,"suffix":""},{"dropping-particle":"","family":"Mojahedi","given":"Seyyed Masoud","non-dropping-particle":"","parse-names":false,"suffix":""},{"dropping-particle":"","family":"Namdari","given":"Mahshid","non-dropping-particle":"","parse-names":false,"suffix":""},{"dropping-particle":"","family":"Rankohi","given":"Zahra Elmi","non-dropping-particle":"","parse-names":false,"suffix":""},{"dropping-particle":"","family":"Jafari","given":"Soudeh","non-dropping-particle":"","parse-names":false,"suffix":""}],"container-title":"Photodiagnosis and Photodynamic Therapy","id":"ITEM-1","issued":{"date-parts":[["2017"]]},"title":"Comparing clinical effects of photodynamic therapy as a novel method with topical corticosteroid for treatment of Oral Lichen Planus","type":"article-journal"},"uris":["http://www.mendeley.com/documents/?uuid=ccf9b357-0a6c-46b3-af90-11618953f1cd"]}],"mendeley":{"formattedCitation":"[43]","plainTextFormattedCitation":"[43]","previouslyFormattedCitation":"[48]"},"properties":{"noteIndex":0},"schema":"https://github.com/citation-style-language/schema/raw/master/csl-citation.json"}</w:instrText>
      </w:r>
      <w:r w:rsidR="000F1D05" w:rsidRPr="00314D77">
        <w:rPr>
          <w:sz w:val="22"/>
          <w:szCs w:val="22"/>
        </w:rPr>
        <w:fldChar w:fldCharType="separate"/>
      </w:r>
      <w:r w:rsidR="002B2E60" w:rsidRPr="00314D77">
        <w:rPr>
          <w:noProof/>
          <w:sz w:val="22"/>
          <w:szCs w:val="22"/>
        </w:rPr>
        <w:t>[43]</w:t>
      </w:r>
      <w:r w:rsidR="000F1D05" w:rsidRPr="00314D77">
        <w:rPr>
          <w:sz w:val="22"/>
          <w:szCs w:val="22"/>
        </w:rPr>
        <w:fldChar w:fldCharType="end"/>
      </w:r>
      <w:r w:rsidR="006C7181" w:rsidRPr="00314D77">
        <w:rPr>
          <w:sz w:val="22"/>
          <w:szCs w:val="22"/>
        </w:rPr>
        <w:t>.</w:t>
      </w:r>
      <w:r w:rsidR="000F1D05" w:rsidRPr="00314D77">
        <w:rPr>
          <w:sz w:val="22"/>
          <w:szCs w:val="22"/>
        </w:rPr>
        <w:t xml:space="preserve"> </w:t>
      </w:r>
      <w:r w:rsidR="008569CF" w:rsidRPr="00314D77">
        <w:rPr>
          <w:noProof/>
          <w:sz w:val="22"/>
          <w:szCs w:val="22"/>
        </w:rPr>
        <w:t xml:space="preserve">M. Sulewska </w:t>
      </w:r>
      <w:r w:rsidR="008569CF" w:rsidRPr="00314D77">
        <w:rPr>
          <w:i/>
          <w:iCs/>
          <w:noProof/>
          <w:sz w:val="22"/>
          <w:szCs w:val="22"/>
        </w:rPr>
        <w:t>et al.</w:t>
      </w:r>
      <w:r w:rsidR="008569CF" w:rsidRPr="00314D77">
        <w:rPr>
          <w:noProof/>
          <w:sz w:val="22"/>
          <w:szCs w:val="22"/>
        </w:rPr>
        <w:t xml:space="preserve"> attraverso</w:t>
      </w:r>
      <w:r w:rsidR="008E621E" w:rsidRPr="00314D77">
        <w:rPr>
          <w:noProof/>
          <w:sz w:val="22"/>
          <w:szCs w:val="22"/>
        </w:rPr>
        <w:t xml:space="preserve"> una</w:t>
      </w:r>
      <w:r w:rsidR="008569CF" w:rsidRPr="00314D77">
        <w:rPr>
          <w:noProof/>
          <w:sz w:val="22"/>
          <w:szCs w:val="22"/>
        </w:rPr>
        <w:t xml:space="preserve"> PDT mediata </w:t>
      </w:r>
      <w:r w:rsidR="008569CF" w:rsidRPr="00314D77">
        <w:rPr>
          <w:sz w:val="22"/>
          <w:szCs w:val="22"/>
        </w:rPr>
        <w:t xml:space="preserve">con acido 5-aminolevulinico </w:t>
      </w:r>
      <w:r w:rsidR="00024C56" w:rsidRPr="00314D77">
        <w:rPr>
          <w:sz w:val="22"/>
          <w:szCs w:val="22"/>
        </w:rPr>
        <w:t xml:space="preserve">al </w:t>
      </w:r>
      <w:r w:rsidR="008569CF" w:rsidRPr="00314D77">
        <w:rPr>
          <w:sz w:val="22"/>
          <w:szCs w:val="22"/>
        </w:rPr>
        <w:t>5%</w:t>
      </w:r>
      <w:r w:rsidR="00024C56" w:rsidRPr="00314D77">
        <w:rPr>
          <w:sz w:val="22"/>
          <w:szCs w:val="22"/>
        </w:rPr>
        <w:t xml:space="preserve"> (</w:t>
      </w:r>
      <w:r w:rsidR="008569CF" w:rsidRPr="00314D77">
        <w:rPr>
          <w:sz w:val="22"/>
          <w:szCs w:val="22"/>
        </w:rPr>
        <w:t>lunghezza d’onda di</w:t>
      </w:r>
      <w:r w:rsidR="008E0B60" w:rsidRPr="00314D77">
        <w:rPr>
          <w:sz w:val="22"/>
          <w:szCs w:val="22"/>
        </w:rPr>
        <w:t xml:space="preserve"> 630 nm e potenza pari a 300 </w:t>
      </w:r>
      <w:proofErr w:type="spellStart"/>
      <w:r w:rsidR="008E0B60" w:rsidRPr="00314D77">
        <w:rPr>
          <w:sz w:val="22"/>
          <w:szCs w:val="22"/>
        </w:rPr>
        <w:t>mW</w:t>
      </w:r>
      <w:proofErr w:type="spellEnd"/>
      <w:r w:rsidR="00024C56" w:rsidRPr="00314D77">
        <w:rPr>
          <w:sz w:val="22"/>
          <w:szCs w:val="22"/>
        </w:rPr>
        <w:t>)</w:t>
      </w:r>
      <w:r w:rsidR="008E621E" w:rsidRPr="00314D77">
        <w:rPr>
          <w:sz w:val="22"/>
          <w:szCs w:val="22"/>
        </w:rPr>
        <w:t xml:space="preserve"> svolta</w:t>
      </w:r>
      <w:r w:rsidR="00024C56" w:rsidRPr="00314D77">
        <w:rPr>
          <w:sz w:val="22"/>
          <w:szCs w:val="22"/>
        </w:rPr>
        <w:t xml:space="preserve"> su un campione di cinquanta pazienti,</w:t>
      </w:r>
      <w:r w:rsidR="008E0B60" w:rsidRPr="00314D77">
        <w:rPr>
          <w:sz w:val="22"/>
          <w:szCs w:val="22"/>
        </w:rPr>
        <w:t xml:space="preserve"> </w:t>
      </w:r>
      <w:r w:rsidR="008569CF" w:rsidRPr="00314D77">
        <w:rPr>
          <w:noProof/>
          <w:sz w:val="22"/>
          <w:szCs w:val="22"/>
        </w:rPr>
        <w:t xml:space="preserve">evidenziano una riduzione media delle lesioni del 78,7% a </w:t>
      </w:r>
      <w:r w:rsidR="008E0B60" w:rsidRPr="00314D77">
        <w:rPr>
          <w:noProof/>
          <w:sz w:val="22"/>
          <w:szCs w:val="22"/>
        </w:rPr>
        <w:t xml:space="preserve">ben </w:t>
      </w:r>
      <w:r w:rsidR="008569CF" w:rsidRPr="00314D77">
        <w:rPr>
          <w:noProof/>
          <w:sz w:val="22"/>
          <w:szCs w:val="22"/>
        </w:rPr>
        <w:t>un anno di follow up, conferman</w:t>
      </w:r>
      <w:r w:rsidR="008E0B60" w:rsidRPr="00314D77">
        <w:rPr>
          <w:noProof/>
          <w:sz w:val="22"/>
          <w:szCs w:val="22"/>
        </w:rPr>
        <w:t>do perciò</w:t>
      </w:r>
      <w:r w:rsidR="008569CF" w:rsidRPr="00314D77">
        <w:rPr>
          <w:noProof/>
          <w:sz w:val="22"/>
          <w:szCs w:val="22"/>
        </w:rPr>
        <w:t xml:space="preserve"> gli outcomes degli studi sopracitati</w:t>
      </w:r>
      <w:r w:rsidR="008E0B60" w:rsidRPr="00314D77">
        <w:rPr>
          <w:noProof/>
          <w:sz w:val="22"/>
          <w:szCs w:val="22"/>
        </w:rPr>
        <w:t xml:space="preserve"> </w:t>
      </w:r>
      <w:r w:rsidR="00F35E46" w:rsidRPr="00314D77">
        <w:rPr>
          <w:sz w:val="22"/>
          <w:szCs w:val="22"/>
        </w:rPr>
        <w:fldChar w:fldCharType="begin" w:fldLock="1"/>
      </w:r>
      <w:r w:rsidR="002B2E60" w:rsidRPr="00314D77">
        <w:rPr>
          <w:sz w:val="22"/>
          <w:szCs w:val="22"/>
        </w:rPr>
        <w:instrText>ADDIN CSL_CITATION {"citationItems":[{"id":"ITEM-1","itemData":{"DOI":"10.1016/j.pdpdt.2018.11.009","ISSN":"18731597","abstract":"Background The aim of the study was to clinically evaluate the efficacy of photodynamic therapy in treatment of reticular oral lichen planus (OLP). Methods Fifty patients aged 26–84, with 124 OLP lesions in total, underwent photodynamic therapy (PDT) mediated with topically applied 5% 5-aminolevulinic acid. ALA was activated by a custom-made diode lamp with a high-power LED emitting light at 630 nm and 300 mW delivered through an optical fiber probe. A light exposure dose was 150 J/cm 2 . The therapy comprised of 10 weekly illumination sessions. The lesions’ response was macroscopically measured in millimeters with a periodontal probe and clinically evaluated at each session, then on completion of the series and throughout the 12-month follow-up. Results The baseline mean size of lesions was 3.99 cm 2 ±3.73. The lesions on the buccal mucosa and lips (lining mucosa) were larger than those on the gingiva and tongue (masticatory mucosa) – 4.58 cm 2 ±4.01 and 2.93 cm 2 ±2.91 respectively. On completion of the therapy 109 sites improved, including 46 in complete remission. The mean reduction in size was 62.91% (p = 0.000000). 12-month after therapy mean reduction of the lesions was 78.7% (p = 0.000000), specifically 79.48% (p = 0.000000) within the lining mucosa and 76.11% on the masticatory mucosa. Conclusions The results proved that ALA-mediated photodynamic therapy with a 630 nm light was effective and as such it can be used as an optional treatment for symptomatic OLP.","author":[{"dropping-particle":"","family":"Sulewska","given":"Magdalena","non-dropping-particle":"","parse-names":false,"suffix":""},{"dropping-particle":"","family":"Duraj","given":"Ewa","non-dropping-particle":"","parse-names":false,"suffix":""},{"dropping-particle":"","family":"Sobaniec","given":"Stefan","non-dropping-particle":"","parse-names":false,"suffix":""},{"dropping-particle":"","family":"Graczyk","given":"Alfreda","non-dropping-particle":"","parse-names":false,"suffix":""},{"dropping-particle":"","family":"Milewski","given":"Robert","non-dropping-particle":"","parse-names":false,"suffix":""},{"dropping-particle":"","family":"Wróblewska","given":"Marta","non-dropping-particle":"","parse-names":false,"suffix":""},{"dropping-particle":"","family":"Pietruski","given":"Jan","non-dropping-particle":"","parse-names":false,"suffix":""},{"dropping-particle":"","family":"Pietruska","given":"Małgorzata","non-dropping-particle":"","parse-names":false,"suffix":""}],"container-title":"Photodiagnosis and Photodynamic Therapy","id":"ITEM-1","issued":{"date-parts":[["2019"]]},"title":"A clinical evaluation of efficacy of photodynamic therapy in treatment of reticular oral lichen planus: A case series","type":"article-journal"},"uris":["http://www.mendeley.com/documents/?uuid=367d5238-8574-49ff-8798-84bbf3a82270"]}],"mendeley":{"formattedCitation":"[44]","plainTextFormattedCitation":"[44]","previouslyFormattedCitation":"[49]"},"properties":{"noteIndex":0},"schema":"https://github.com/citation-style-language/schema/raw/master/csl-citation.json"}</w:instrText>
      </w:r>
      <w:r w:rsidR="00F35E46" w:rsidRPr="00314D77">
        <w:rPr>
          <w:sz w:val="22"/>
          <w:szCs w:val="22"/>
        </w:rPr>
        <w:fldChar w:fldCharType="separate"/>
      </w:r>
      <w:r w:rsidR="002B2E60" w:rsidRPr="00314D77">
        <w:rPr>
          <w:noProof/>
          <w:sz w:val="22"/>
          <w:szCs w:val="22"/>
        </w:rPr>
        <w:t>[44]</w:t>
      </w:r>
      <w:r w:rsidR="00F35E46" w:rsidRPr="00314D77">
        <w:rPr>
          <w:sz w:val="22"/>
          <w:szCs w:val="22"/>
        </w:rPr>
        <w:fldChar w:fldCharType="end"/>
      </w:r>
      <w:r w:rsidR="008E0B60" w:rsidRPr="00314D77">
        <w:rPr>
          <w:sz w:val="22"/>
          <w:szCs w:val="22"/>
        </w:rPr>
        <w:t>.</w:t>
      </w:r>
      <w:r w:rsidR="00633755">
        <w:rPr>
          <w:rFonts w:eastAsiaTheme="minorHAnsi"/>
          <w:color w:val="000000"/>
          <w:sz w:val="22"/>
          <w:szCs w:val="22"/>
          <w:lang w:eastAsia="en-US"/>
        </w:rPr>
        <w:t xml:space="preserve"> </w:t>
      </w:r>
      <w:r w:rsidR="009B76C2" w:rsidRPr="00314D77">
        <w:rPr>
          <w:sz w:val="22"/>
          <w:szCs w:val="22"/>
        </w:rPr>
        <w:t xml:space="preserve">Per quanto concerne la terapia laser, questa annovera numerose tipologie tra cui la </w:t>
      </w:r>
      <w:proofErr w:type="spellStart"/>
      <w:r w:rsidR="004051B3" w:rsidRPr="00314D77">
        <w:rPr>
          <w:sz w:val="22"/>
          <w:szCs w:val="22"/>
        </w:rPr>
        <w:t>L</w:t>
      </w:r>
      <w:r w:rsidR="009B76C2" w:rsidRPr="00314D77">
        <w:rPr>
          <w:sz w:val="22"/>
          <w:szCs w:val="22"/>
        </w:rPr>
        <w:t>ow</w:t>
      </w:r>
      <w:proofErr w:type="spellEnd"/>
      <w:r w:rsidR="009B76C2" w:rsidRPr="00314D77">
        <w:rPr>
          <w:sz w:val="22"/>
          <w:szCs w:val="22"/>
        </w:rPr>
        <w:t xml:space="preserve"> </w:t>
      </w:r>
      <w:r w:rsidR="004051B3" w:rsidRPr="00314D77">
        <w:rPr>
          <w:sz w:val="22"/>
          <w:szCs w:val="22"/>
        </w:rPr>
        <w:t>L</w:t>
      </w:r>
      <w:r w:rsidR="009B76C2" w:rsidRPr="00314D77">
        <w:rPr>
          <w:sz w:val="22"/>
          <w:szCs w:val="22"/>
        </w:rPr>
        <w:t xml:space="preserve">evel </w:t>
      </w:r>
      <w:r w:rsidR="004051B3" w:rsidRPr="00314D77">
        <w:rPr>
          <w:sz w:val="22"/>
          <w:szCs w:val="22"/>
        </w:rPr>
        <w:t>L</w:t>
      </w:r>
      <w:r w:rsidR="009B76C2" w:rsidRPr="00314D77">
        <w:rPr>
          <w:sz w:val="22"/>
          <w:szCs w:val="22"/>
        </w:rPr>
        <w:t xml:space="preserve">aser </w:t>
      </w:r>
      <w:proofErr w:type="spellStart"/>
      <w:r w:rsidR="004051B3" w:rsidRPr="00314D77">
        <w:rPr>
          <w:sz w:val="22"/>
          <w:szCs w:val="22"/>
        </w:rPr>
        <w:t>T</w:t>
      </w:r>
      <w:r w:rsidR="009B76C2" w:rsidRPr="00314D77">
        <w:rPr>
          <w:sz w:val="22"/>
          <w:szCs w:val="22"/>
        </w:rPr>
        <w:t>herap</w:t>
      </w:r>
      <w:r w:rsidR="00882C2D" w:rsidRPr="00314D77">
        <w:rPr>
          <w:sz w:val="22"/>
          <w:szCs w:val="22"/>
        </w:rPr>
        <w:t>y</w:t>
      </w:r>
      <w:proofErr w:type="spellEnd"/>
      <w:r w:rsidR="00882C2D" w:rsidRPr="00314D77">
        <w:rPr>
          <w:sz w:val="22"/>
          <w:szCs w:val="22"/>
        </w:rPr>
        <w:t xml:space="preserve"> (LLLT)</w:t>
      </w:r>
      <w:r w:rsidR="00DA0841" w:rsidRPr="00314D77">
        <w:rPr>
          <w:sz w:val="22"/>
          <w:szCs w:val="22"/>
        </w:rPr>
        <w:t xml:space="preserve"> </w:t>
      </w:r>
      <w:r w:rsidR="005A57FC" w:rsidRPr="00314D77">
        <w:rPr>
          <w:sz w:val="22"/>
          <w:szCs w:val="22"/>
        </w:rPr>
        <w:t xml:space="preserve">e </w:t>
      </w:r>
      <w:r w:rsidR="008652BB" w:rsidRPr="00314D77">
        <w:rPr>
          <w:sz w:val="22"/>
          <w:szCs w:val="22"/>
        </w:rPr>
        <w:t xml:space="preserve">la </w:t>
      </w:r>
      <w:proofErr w:type="spellStart"/>
      <w:r w:rsidR="004051B3" w:rsidRPr="00314D77">
        <w:rPr>
          <w:sz w:val="22"/>
          <w:szCs w:val="22"/>
        </w:rPr>
        <w:t>L</w:t>
      </w:r>
      <w:r w:rsidR="00E671EC" w:rsidRPr="00314D77">
        <w:rPr>
          <w:sz w:val="22"/>
          <w:szCs w:val="22"/>
        </w:rPr>
        <w:t>ow</w:t>
      </w:r>
      <w:proofErr w:type="spellEnd"/>
      <w:r w:rsidR="00E671EC" w:rsidRPr="00314D77">
        <w:rPr>
          <w:sz w:val="22"/>
          <w:szCs w:val="22"/>
        </w:rPr>
        <w:t xml:space="preserve"> </w:t>
      </w:r>
      <w:proofErr w:type="spellStart"/>
      <w:r w:rsidR="004051B3" w:rsidRPr="00314D77">
        <w:rPr>
          <w:sz w:val="22"/>
          <w:szCs w:val="22"/>
        </w:rPr>
        <w:t>I</w:t>
      </w:r>
      <w:r w:rsidR="00E671EC" w:rsidRPr="00314D77">
        <w:rPr>
          <w:sz w:val="22"/>
          <w:szCs w:val="22"/>
        </w:rPr>
        <w:t>ntensity</w:t>
      </w:r>
      <w:proofErr w:type="spellEnd"/>
      <w:r w:rsidR="00E671EC" w:rsidRPr="00314D77">
        <w:rPr>
          <w:sz w:val="22"/>
          <w:szCs w:val="22"/>
        </w:rPr>
        <w:t xml:space="preserve"> </w:t>
      </w:r>
      <w:r w:rsidR="004051B3" w:rsidRPr="00314D77">
        <w:rPr>
          <w:sz w:val="22"/>
          <w:szCs w:val="22"/>
        </w:rPr>
        <w:t>L</w:t>
      </w:r>
      <w:r w:rsidR="00E671EC" w:rsidRPr="00314D77">
        <w:rPr>
          <w:sz w:val="22"/>
          <w:szCs w:val="22"/>
        </w:rPr>
        <w:t xml:space="preserve">aser </w:t>
      </w:r>
      <w:proofErr w:type="spellStart"/>
      <w:r w:rsidR="004051B3" w:rsidRPr="00314D77">
        <w:rPr>
          <w:sz w:val="22"/>
          <w:szCs w:val="22"/>
        </w:rPr>
        <w:t>T</w:t>
      </w:r>
      <w:r w:rsidR="00E671EC" w:rsidRPr="00314D77">
        <w:rPr>
          <w:sz w:val="22"/>
          <w:szCs w:val="22"/>
        </w:rPr>
        <w:t>hera</w:t>
      </w:r>
      <w:r w:rsidR="004051B3" w:rsidRPr="00314D77">
        <w:rPr>
          <w:sz w:val="22"/>
          <w:szCs w:val="22"/>
        </w:rPr>
        <w:t>p</w:t>
      </w:r>
      <w:r w:rsidR="00E671EC" w:rsidRPr="00314D77">
        <w:rPr>
          <w:sz w:val="22"/>
          <w:szCs w:val="22"/>
        </w:rPr>
        <w:t>y</w:t>
      </w:r>
      <w:proofErr w:type="spellEnd"/>
      <w:r w:rsidR="00E671EC" w:rsidRPr="00314D77">
        <w:rPr>
          <w:sz w:val="22"/>
          <w:szCs w:val="22"/>
        </w:rPr>
        <w:t xml:space="preserve"> (LILT)</w:t>
      </w:r>
      <w:r w:rsidR="009A0172" w:rsidRPr="00314D77">
        <w:rPr>
          <w:sz w:val="22"/>
          <w:szCs w:val="22"/>
        </w:rPr>
        <w:t>.</w:t>
      </w:r>
      <w:r w:rsidR="00611B24" w:rsidRPr="00314D77">
        <w:rPr>
          <w:sz w:val="22"/>
          <w:szCs w:val="22"/>
        </w:rPr>
        <w:t xml:space="preserve"> </w:t>
      </w:r>
      <w:r w:rsidR="00882C2D" w:rsidRPr="00314D77">
        <w:rPr>
          <w:sz w:val="22"/>
          <w:szCs w:val="22"/>
        </w:rPr>
        <w:t>LLLT induce la guarigione tissutale, la riduzione della sintomatologia algica e dell’infiammazione nonché il ripristino della funzione</w:t>
      </w:r>
      <w:r w:rsidR="002D0EBA" w:rsidRPr="00314D77">
        <w:rPr>
          <w:sz w:val="22"/>
          <w:szCs w:val="22"/>
        </w:rPr>
        <w:t>.</w:t>
      </w:r>
      <w:r w:rsidR="00882C2D" w:rsidRPr="00314D77">
        <w:rPr>
          <w:sz w:val="22"/>
          <w:szCs w:val="22"/>
        </w:rPr>
        <w:t xml:space="preserve"> </w:t>
      </w:r>
      <w:r w:rsidR="002D0EBA" w:rsidRPr="00314D77">
        <w:rPr>
          <w:sz w:val="22"/>
          <w:szCs w:val="22"/>
        </w:rPr>
        <w:t>I</w:t>
      </w:r>
      <w:r w:rsidR="00882C2D" w:rsidRPr="00314D77">
        <w:rPr>
          <w:sz w:val="22"/>
          <w:szCs w:val="22"/>
        </w:rPr>
        <w:t xml:space="preserve"> fotoni emessi vengono assorbiti dai cromofori mitocondriali delle cellule epiteliali determinando diversi effetti tra cui quello di attivare le cellule staminali, consentendo una maggiore riparazione e guarigione dei tessuti </w:t>
      </w:r>
      <w:r w:rsidR="00882C2D" w:rsidRPr="00314D77">
        <w:rPr>
          <w:sz w:val="22"/>
          <w:szCs w:val="22"/>
        </w:rPr>
        <w:fldChar w:fldCharType="begin" w:fldLock="1"/>
      </w:r>
      <w:r w:rsidR="002B2E60" w:rsidRPr="00314D77">
        <w:rPr>
          <w:sz w:val="22"/>
          <w:szCs w:val="22"/>
        </w:rPr>
        <w:instrText>ADDIN CSL_CITATION {"citationItems":[{"id":"ITEM-1","itemData":{"ISSN":"15580768","PMID":"24049929","abstract":"Low-level laser (light) therapy (LLLT) is a fast-growing technology used to treat a multitude of conditions that require stimulation of healing, relief of pain and inflammation, and restoration of function. Although skin is naturally exposed to light more than any other organ, it still responds well to red and near-infrared wavelengths. The photons are absorbed by mitochondrial chromophores in skin cells. Consequently, electron transport, adenosine triphosphate nitric oxide release, blood flow, reactive oxygen species increase, and diverse signaling pathways are activated. Stem cells can be activated, allowing increased tissue repair and healing. In dermatology, LLLT has beneficial effects on wrinkles, acne scars, hypertrophic scars, and healing of burns. LLLT can reduce UV damage both as a treatment and as a prophylactic measure. In pigmentary disorders such as vitiligo, LLLT can increase pigmentation by stimulating melanocyte proliferation and reduce depigmentation by inhibiting autoimmunity. Inflammatory diseases such as psoriasis and acne can also be managed. The noninvasive nature and almost complete absence of side effects encourage further testing in dermatology.","author":[{"dropping-particle":"","family":"Avci","given":"Pinar","non-dropping-particle":"","parse-names":false,"suffix":""},{"dropping-particle":"","family":"Gupta","given":"Asheesh","non-dropping-particle":"","parse-names":false,"suffix":""},{"dropping-particle":"","family":"Sadasivam","given":"Magesh","non-dropping-particle":"","parse-names":false,"suffix":""},{"dropping-particle":"","family":"Vecchio","given":"Daniela","non-dropping-particle":"","parse-names":false,"suffix":""},{"dropping-particle":"","family":"Pam","given":"Zeev","non-dropping-particle":"","parse-names":false,"suffix":""},{"dropping-particle":"","family":"Pam","given":"Nadav","non-dropping-particle":"","parse-names":false,"suffix":""},{"dropping-particle":"","family":"Hamblin","given":"Michael R.","non-dropping-particle":"","parse-names":false,"suffix":""}],"container-title":"Seminars in Cutaneous Medicine and Surgery","id":"ITEM-1","issued":{"date-parts":[["2013"]]},"title":"Low-level laser (light) therapy (LLLT) in skin: Stimulating, healing, restoring","type":"article-journal"},"uris":["http://www.mendeley.com/documents/?uuid=fb73412f-77b1-4fbf-9548-e6dd05124538"]}],"mendeley":{"formattedCitation":"[45]","plainTextFormattedCitation":"[45]","previouslyFormattedCitation":"[50]"},"properties":{"noteIndex":0},"schema":"https://github.com/citation-style-language/schema/raw/master/csl-citation.json"}</w:instrText>
      </w:r>
      <w:r w:rsidR="00882C2D" w:rsidRPr="00314D77">
        <w:rPr>
          <w:sz w:val="22"/>
          <w:szCs w:val="22"/>
        </w:rPr>
        <w:fldChar w:fldCharType="separate"/>
      </w:r>
      <w:r w:rsidR="002B2E60" w:rsidRPr="00314D77">
        <w:rPr>
          <w:noProof/>
          <w:sz w:val="22"/>
          <w:szCs w:val="22"/>
        </w:rPr>
        <w:t>[45]</w:t>
      </w:r>
      <w:r w:rsidR="00882C2D" w:rsidRPr="00314D77">
        <w:rPr>
          <w:sz w:val="22"/>
          <w:szCs w:val="22"/>
        </w:rPr>
        <w:fldChar w:fldCharType="end"/>
      </w:r>
      <w:r w:rsidR="00DA0841" w:rsidRPr="00314D77">
        <w:rPr>
          <w:sz w:val="22"/>
          <w:szCs w:val="22"/>
        </w:rPr>
        <w:t>.</w:t>
      </w:r>
      <w:r w:rsidR="00611B24" w:rsidRPr="00314D77">
        <w:rPr>
          <w:sz w:val="22"/>
          <w:szCs w:val="22"/>
        </w:rPr>
        <w:t xml:space="preserve"> </w:t>
      </w:r>
      <w:proofErr w:type="spellStart"/>
      <w:r w:rsidR="00B87A83" w:rsidRPr="00314D77">
        <w:rPr>
          <w:sz w:val="22"/>
          <w:szCs w:val="22"/>
        </w:rPr>
        <w:t>Agha-Hosseini</w:t>
      </w:r>
      <w:proofErr w:type="spellEnd"/>
      <w:r w:rsidR="00B87A83" w:rsidRPr="00314D77">
        <w:rPr>
          <w:sz w:val="22"/>
          <w:szCs w:val="22"/>
        </w:rPr>
        <w:t xml:space="preserve"> </w:t>
      </w:r>
      <w:r w:rsidR="00B87A83" w:rsidRPr="00314D77">
        <w:rPr>
          <w:i/>
          <w:iCs/>
          <w:sz w:val="22"/>
          <w:szCs w:val="22"/>
        </w:rPr>
        <w:t>et al.</w:t>
      </w:r>
      <w:r w:rsidR="00B87A83" w:rsidRPr="00314D77">
        <w:rPr>
          <w:sz w:val="22"/>
          <w:szCs w:val="22"/>
        </w:rPr>
        <w:t xml:space="preserve"> hanno effettuato una valutazione comparativa tra </w:t>
      </w:r>
      <w:r w:rsidR="009A0172" w:rsidRPr="00314D77">
        <w:rPr>
          <w:sz w:val="22"/>
          <w:szCs w:val="22"/>
        </w:rPr>
        <w:t xml:space="preserve">la </w:t>
      </w:r>
      <w:r w:rsidR="00B87A83" w:rsidRPr="00314D77">
        <w:rPr>
          <w:sz w:val="22"/>
          <w:szCs w:val="22"/>
        </w:rPr>
        <w:t>LLLT e</w:t>
      </w:r>
      <w:r w:rsidR="009A0172" w:rsidRPr="00314D77">
        <w:rPr>
          <w:sz w:val="22"/>
          <w:szCs w:val="22"/>
        </w:rPr>
        <w:t xml:space="preserve"> il</w:t>
      </w:r>
      <w:r w:rsidR="00B87A83" w:rsidRPr="00314D77">
        <w:rPr>
          <w:sz w:val="22"/>
          <w:szCs w:val="22"/>
        </w:rPr>
        <w:t xml:space="preserve"> laser</w:t>
      </w:r>
      <w:r w:rsidR="009A0172" w:rsidRPr="00314D77">
        <w:rPr>
          <w:sz w:val="22"/>
          <w:szCs w:val="22"/>
        </w:rPr>
        <w:t xml:space="preserve"> a</w:t>
      </w:r>
      <w:r w:rsidR="00B87A83" w:rsidRPr="00314D77">
        <w:rPr>
          <w:sz w:val="22"/>
          <w:szCs w:val="22"/>
        </w:rPr>
        <w:t xml:space="preserve"> CO2</w:t>
      </w:r>
      <w:r w:rsidR="009A0172" w:rsidRPr="00314D77">
        <w:rPr>
          <w:sz w:val="22"/>
          <w:szCs w:val="22"/>
        </w:rPr>
        <w:t xml:space="preserve"> </w:t>
      </w:r>
      <w:r w:rsidR="000B7CC9" w:rsidRPr="00314D77">
        <w:rPr>
          <w:sz w:val="22"/>
          <w:szCs w:val="22"/>
        </w:rPr>
        <w:t>evidenziando come la</w:t>
      </w:r>
      <w:r w:rsidR="009A0172" w:rsidRPr="00314D77">
        <w:rPr>
          <w:sz w:val="22"/>
          <w:szCs w:val="22"/>
        </w:rPr>
        <w:t xml:space="preserve"> prima </w:t>
      </w:r>
      <w:r w:rsidR="000B7CC9" w:rsidRPr="00314D77">
        <w:rPr>
          <w:sz w:val="22"/>
          <w:szCs w:val="22"/>
        </w:rPr>
        <w:t xml:space="preserve">abbia mostrato risultati migliori rispetto alla </w:t>
      </w:r>
      <w:r w:rsidR="009A0172" w:rsidRPr="00314D77">
        <w:rPr>
          <w:sz w:val="22"/>
          <w:szCs w:val="22"/>
        </w:rPr>
        <w:t>seconda</w:t>
      </w:r>
      <w:r w:rsidR="00E671EC" w:rsidRPr="00314D77">
        <w:rPr>
          <w:sz w:val="22"/>
          <w:szCs w:val="22"/>
        </w:rPr>
        <w:t xml:space="preserve"> sia in termini di miglioramento clinico della lesione che </w:t>
      </w:r>
      <w:r w:rsidR="009A0172" w:rsidRPr="00314D77">
        <w:rPr>
          <w:sz w:val="22"/>
          <w:szCs w:val="22"/>
        </w:rPr>
        <w:t>de</w:t>
      </w:r>
      <w:r w:rsidR="00E671EC" w:rsidRPr="00314D77">
        <w:rPr>
          <w:sz w:val="22"/>
          <w:szCs w:val="22"/>
        </w:rPr>
        <w:t>lla sintomatologia</w:t>
      </w:r>
      <w:r w:rsidR="000B7CC9" w:rsidRPr="00314D77">
        <w:rPr>
          <w:sz w:val="22"/>
          <w:szCs w:val="22"/>
        </w:rPr>
        <w:t xml:space="preserve"> </w:t>
      </w:r>
      <w:r w:rsidR="00E671EC" w:rsidRPr="00314D77">
        <w:rPr>
          <w:sz w:val="22"/>
          <w:szCs w:val="22"/>
        </w:rPr>
        <w:fldChar w:fldCharType="begin" w:fldLock="1"/>
      </w:r>
      <w:r w:rsidR="002B2E60" w:rsidRPr="00314D77">
        <w:rPr>
          <w:sz w:val="22"/>
          <w:szCs w:val="22"/>
        </w:rPr>
        <w:instrText>ADDIN CSL_CITATION {"citationItems":[{"id":"ITEM-1","itemData":{"DOI":"10.1016/j.ijom.2012.06.001","ISSN":"09015027","abstract":"A comparative evaluation of low-level laser and CO2 laser therapies was performed, for the treatment of oral lichen planus (OLP). In a randomized open clinical trial, 28 patients with 57 lesions were randomly assigned to two groups. One group received CO2 laser therapy, the other received low-level laser therapy (LLLT) for 5 sessions every other day. Participants were examined before the treatment, after 2 weeks, and at 1, 2 and 3 months, to assess the changes in sign and symptom scores. Improvements in size of lesions, in pain and clinical response scores were achieved in both groups. After 3 months, clinical response showed 100% and 85% partial to complete improvement in LLLT and CO2 laser surgery, respectively. This demonstrates a quick and pronounced beneficial effect in controlling symptoms related to OLP. Both methods may be effective in the treatment of OLP, and can be used as alternative therapy alongside standard treatment modalities. The present study showed that LLLT displayed better results than CO2 laser therapy as alternative or additional therapy, but further investigations in comparison with standard treatment modalities with a prolonged follow-up period will be necessary to confirm the efficacy of laser therapy in the treatment of OLP. © 2012 International Association of Oral and Maxillofacial Surgeons. Published by Elsevier Ltd. All rights reserved.","author":[{"dropping-particle":"","family":"Agha-Hosseini","given":"Farzaneh","non-dropping-particle":"","parse-names":false,"suffix":""},{"dropping-particle":"","family":"Moslemi","given":"E.","non-dropping-particle":"","parse-names":false,"suffix":""},{"dropping-particle":"","family":"Mirzaii-Dizgah","given":"I.","non-dropping-particle":"","parse-names":false,"suffix":""}],"container-title":"International Journal of Oral and Maxillofacial Surgery","id":"ITEM-1","issued":{"date-parts":[["2012"]]},"title":"Comparative evaluation of low-level laser and CO2 laser in treatment of patients with oral lichen planus","type":"article-journal"},"uris":["http://www.mendeley.com/documents/?uuid=04cee9dd-7259-454e-b8b3-afe16f035d17"]}],"mendeley":{"formattedCitation":"[46]","plainTextFormattedCitation":"[46]","previouslyFormattedCitation":"[51]"},"properties":{"noteIndex":0},"schema":"https://github.com/citation-style-language/schema/raw/master/csl-citation.json"}</w:instrText>
      </w:r>
      <w:r w:rsidR="00E671EC" w:rsidRPr="00314D77">
        <w:rPr>
          <w:sz w:val="22"/>
          <w:szCs w:val="22"/>
        </w:rPr>
        <w:fldChar w:fldCharType="separate"/>
      </w:r>
      <w:r w:rsidR="002B2E60" w:rsidRPr="00314D77">
        <w:rPr>
          <w:noProof/>
          <w:sz w:val="22"/>
          <w:szCs w:val="22"/>
        </w:rPr>
        <w:t>[46]</w:t>
      </w:r>
      <w:r w:rsidR="00E671EC" w:rsidRPr="00314D77">
        <w:rPr>
          <w:sz w:val="22"/>
          <w:szCs w:val="22"/>
        </w:rPr>
        <w:fldChar w:fldCharType="end"/>
      </w:r>
      <w:r w:rsidR="000B7CC9" w:rsidRPr="00314D77">
        <w:rPr>
          <w:sz w:val="22"/>
          <w:szCs w:val="22"/>
        </w:rPr>
        <w:t xml:space="preserve">. </w:t>
      </w:r>
      <w:r w:rsidR="002D0EBA" w:rsidRPr="00314D77">
        <w:rPr>
          <w:sz w:val="22"/>
          <w:szCs w:val="22"/>
        </w:rPr>
        <w:t>Anche A</w:t>
      </w:r>
      <w:r w:rsidR="00B55F10" w:rsidRPr="00314D77">
        <w:rPr>
          <w:sz w:val="22"/>
          <w:szCs w:val="22"/>
        </w:rPr>
        <w:t>.</w:t>
      </w:r>
      <w:r w:rsidR="002D0EBA" w:rsidRPr="00314D77">
        <w:rPr>
          <w:sz w:val="22"/>
          <w:szCs w:val="22"/>
        </w:rPr>
        <w:t xml:space="preserve"> </w:t>
      </w:r>
      <w:proofErr w:type="spellStart"/>
      <w:r w:rsidR="002D0EBA" w:rsidRPr="00314D77">
        <w:rPr>
          <w:sz w:val="22"/>
          <w:szCs w:val="22"/>
        </w:rPr>
        <w:t>Cafaro</w:t>
      </w:r>
      <w:proofErr w:type="spellEnd"/>
      <w:r w:rsidR="002D0EBA" w:rsidRPr="00314D77">
        <w:rPr>
          <w:sz w:val="22"/>
          <w:szCs w:val="22"/>
        </w:rPr>
        <w:t xml:space="preserve"> </w:t>
      </w:r>
      <w:r w:rsidR="002D0EBA" w:rsidRPr="00314D77">
        <w:rPr>
          <w:i/>
          <w:iCs/>
          <w:sz w:val="22"/>
          <w:szCs w:val="22"/>
        </w:rPr>
        <w:t>et al.</w:t>
      </w:r>
      <w:r w:rsidR="002D0EBA" w:rsidRPr="00314D77">
        <w:rPr>
          <w:sz w:val="22"/>
          <w:szCs w:val="22"/>
        </w:rPr>
        <w:t xml:space="preserve"> in uno studio italiano, confermano che la LLLT potrebbe essere una </w:t>
      </w:r>
      <w:r w:rsidR="002B2E60" w:rsidRPr="00314D77">
        <w:rPr>
          <w:sz w:val="22"/>
          <w:szCs w:val="22"/>
        </w:rPr>
        <w:t>valida</w:t>
      </w:r>
      <w:r w:rsidR="002D0EBA" w:rsidRPr="00314D77">
        <w:rPr>
          <w:sz w:val="22"/>
          <w:szCs w:val="22"/>
        </w:rPr>
        <w:t xml:space="preserve"> scelta terapeutica per i pazienti con LP</w:t>
      </w:r>
      <w:r w:rsidR="0010180B" w:rsidRPr="00314D77">
        <w:rPr>
          <w:sz w:val="22"/>
          <w:szCs w:val="22"/>
        </w:rPr>
        <w:t>O</w:t>
      </w:r>
      <w:r w:rsidR="002D0EBA" w:rsidRPr="00314D77">
        <w:rPr>
          <w:sz w:val="22"/>
          <w:szCs w:val="22"/>
        </w:rPr>
        <w:t xml:space="preserve"> sintomatico non rispondente, riducendo anche la possibile invasività correlata con altre terapie </w:t>
      </w:r>
      <w:r w:rsidR="002D0EBA" w:rsidRPr="00314D77">
        <w:rPr>
          <w:sz w:val="22"/>
          <w:szCs w:val="22"/>
        </w:rPr>
        <w:fldChar w:fldCharType="begin" w:fldLock="1"/>
      </w:r>
      <w:r w:rsidR="002B2E60" w:rsidRPr="00314D77">
        <w:rPr>
          <w:sz w:val="22"/>
          <w:szCs w:val="22"/>
        </w:rPr>
        <w:instrText>ADDIN CSL_CITATION {"citationItems":[{"id":"ITEM-1","itemData":{"DOI":"10.1007/s10103-013-1313-6","ISSN":"02688921","abstract":"Oral lichen planus (OLP) is an inflammatory disease that can be painful, mainly in the atrophic and erosive forms. Numerous drugs have been used with dissimilar results, but most treatments are empirical. However, to date, the most commonly employed and useful agents for the treatment of OLP are topical corticosteroids. The study objective was to detail the clinical effectiveness of low-level laser therapy (LLLT) for the management of OLP unresponsive to standard topical therapy. The authors studied a prospective cohort of 30 patients affected by OLP, who received biostimulation with a 980-nm gallium-aluminum-arsenide (GaAIAs) diode laser (DM980, distributed by DMT S.r.l., Via Nobel 33, 20035, Lissone, Italy). Outcome variables, statistically evaluated, were: the size of lesions; visual analogue score of pain and stability of the therapeutic results in the follow-up period. Eighty-two lesions were treated. We reported significant reduction in clinical scores of the treated lesions and in reported pain. No detailed complications or therapy side effects were observed during the study. As previously reported by our group with a preliminary report, this study suggests that LLLT could be a possible treatment choice for patients with unresponsive symptomatic OLP, also reducing the possible invasiveness correlated with other therapies. © 2013 Springer-Verlag London.","author":[{"dropping-particle":"","family":"Cafaro","given":"Adriana","non-dropping-particle":"","parse-names":false,"suffix":""},{"dropping-particle":"","family":"Arduino","given":"Paolo Giacomo","non-dropping-particle":"","parse-names":false,"suffix":""},{"dropping-particle":"","family":"Massolini","given":"Gianluca","non-dropping-particle":"","parse-names":false,"suffix":""},{"dropping-particle":"","family":"Romagnoli","given":"Ercole","non-dropping-particle":"","parse-names":false,"suffix":""},{"dropping-particle":"","family":"Broccoletti","given":"Roberto","non-dropping-particle":"","parse-names":false,"suffix":""}],"container-title":"Lasers in Medical Science","id":"ITEM-1","issued":{"date-parts":[["2014"]]},"title":"Clinical evaluation of the efficiency of low-level laser therapy for oral lichen planus: A prospective case series","type":"article-journal"},"uris":["http://www.mendeley.com/documents/?uuid=d5d69703-1780-48ff-8a5c-17ef05eb24c1"]}],"mendeley":{"formattedCitation":"[47]","plainTextFormattedCitation":"[47]","previouslyFormattedCitation":"[52]"},"properties":{"noteIndex":0},"schema":"https://github.com/citation-style-language/schema/raw/master/csl-citation.json"}</w:instrText>
      </w:r>
      <w:r w:rsidR="002D0EBA" w:rsidRPr="00314D77">
        <w:rPr>
          <w:sz w:val="22"/>
          <w:szCs w:val="22"/>
        </w:rPr>
        <w:fldChar w:fldCharType="separate"/>
      </w:r>
      <w:r w:rsidR="002B2E60" w:rsidRPr="00314D77">
        <w:rPr>
          <w:noProof/>
          <w:sz w:val="22"/>
          <w:szCs w:val="22"/>
        </w:rPr>
        <w:t>[47]</w:t>
      </w:r>
      <w:r w:rsidR="002D0EBA" w:rsidRPr="00314D77">
        <w:rPr>
          <w:sz w:val="22"/>
          <w:szCs w:val="22"/>
        </w:rPr>
        <w:fldChar w:fldCharType="end"/>
      </w:r>
      <w:r w:rsidR="002D0EBA" w:rsidRPr="00314D77">
        <w:rPr>
          <w:sz w:val="22"/>
          <w:szCs w:val="22"/>
        </w:rPr>
        <w:t>.</w:t>
      </w:r>
      <w:r w:rsidR="009A0172" w:rsidRPr="00314D77">
        <w:rPr>
          <w:sz w:val="22"/>
          <w:szCs w:val="22"/>
        </w:rPr>
        <w:t xml:space="preserve"> In contrasto</w:t>
      </w:r>
      <w:r w:rsidR="0040730B" w:rsidRPr="00314D77">
        <w:rPr>
          <w:sz w:val="22"/>
          <w:szCs w:val="22"/>
        </w:rPr>
        <w:t>, H</w:t>
      </w:r>
      <w:r w:rsidR="0010180B" w:rsidRPr="00314D77">
        <w:rPr>
          <w:sz w:val="22"/>
          <w:szCs w:val="22"/>
        </w:rPr>
        <w:t>.</w:t>
      </w:r>
      <w:r w:rsidR="0040730B" w:rsidRPr="00314D77">
        <w:rPr>
          <w:sz w:val="22"/>
          <w:szCs w:val="22"/>
        </w:rPr>
        <w:t xml:space="preserve"> O</w:t>
      </w:r>
      <w:r w:rsidR="0010180B" w:rsidRPr="00314D77">
        <w:rPr>
          <w:sz w:val="22"/>
          <w:szCs w:val="22"/>
        </w:rPr>
        <w:t>.</w:t>
      </w:r>
      <w:r w:rsidR="0040730B" w:rsidRPr="00314D77">
        <w:rPr>
          <w:sz w:val="22"/>
          <w:szCs w:val="22"/>
        </w:rPr>
        <w:t xml:space="preserve"> </w:t>
      </w:r>
      <w:proofErr w:type="spellStart"/>
      <w:r w:rsidR="0040730B" w:rsidRPr="00314D77">
        <w:rPr>
          <w:sz w:val="22"/>
          <w:szCs w:val="22"/>
        </w:rPr>
        <w:t>Kazancioglu</w:t>
      </w:r>
      <w:proofErr w:type="spellEnd"/>
      <w:r w:rsidR="0040730B" w:rsidRPr="00314D77">
        <w:rPr>
          <w:sz w:val="22"/>
          <w:szCs w:val="22"/>
        </w:rPr>
        <w:t xml:space="preserve"> </w:t>
      </w:r>
      <w:r w:rsidR="0040730B" w:rsidRPr="00314D77">
        <w:rPr>
          <w:i/>
          <w:iCs/>
          <w:sz w:val="22"/>
          <w:szCs w:val="22"/>
        </w:rPr>
        <w:t>et al.</w:t>
      </w:r>
      <w:r w:rsidR="0040730B" w:rsidRPr="00314D77">
        <w:rPr>
          <w:sz w:val="22"/>
          <w:szCs w:val="22"/>
        </w:rPr>
        <w:t xml:space="preserve"> mostrano che le terapie con ozono e corticosteroidi sono state più efficaci della LLLT nel trattamento dell'LP</w:t>
      </w:r>
      <w:r w:rsidR="0010180B" w:rsidRPr="00314D77">
        <w:rPr>
          <w:sz w:val="22"/>
          <w:szCs w:val="22"/>
        </w:rPr>
        <w:t>O</w:t>
      </w:r>
      <w:r w:rsidR="0040730B" w:rsidRPr="00314D77">
        <w:rPr>
          <w:sz w:val="22"/>
          <w:szCs w:val="22"/>
        </w:rPr>
        <w:t xml:space="preserve"> </w:t>
      </w:r>
      <w:r w:rsidR="0040730B" w:rsidRPr="00314D77">
        <w:rPr>
          <w:sz w:val="22"/>
          <w:szCs w:val="22"/>
        </w:rPr>
        <w:fldChar w:fldCharType="begin" w:fldLock="1"/>
      </w:r>
      <w:r w:rsidR="002B2E60" w:rsidRPr="00314D77">
        <w:rPr>
          <w:sz w:val="22"/>
          <w:szCs w:val="22"/>
        </w:rPr>
        <w:instrText>ADDIN CSL_CITATION {"citationItems":[{"id":"ITEM-1","itemData":{"DOI":"10.5021/ad.2015.27.5.485","ISSN":"20053894","abstract":"Background: The treatment options for oral lichen planus (OLP) are numerous and include topical and systemic agents. Intralesional and systemic corticosteroids are used; however, the therapeutic results are often disappointing. Objective: To compare the influence of ozone, laser, and topical corticosteroid therapies in the treatment of OLP. Methods: One hundred twenty adult patients with ≤3 cm atrophic-erosive biopsy- proven OLPs in the tongue or buccal mucosa were recruited into the study. They were randomly assigned, by preoperative envelope drawing, to be treated with low-level laser therapy (LLLT group), ozone therapy (ozonated group), and topical corticosteroid therapy (positive control group). A placebo treatment containing base ointment without the active corticosteroid component was administered to patients in the negative control group. Response rate scores were determined on the basis of changes in the appearance score and pain score of the lesions between baseline and after each treatment. Results: The study subjects consisted of 56 male and 64 female OLP patients with a combined mean age of 42.6±8.3 years (range, 28</w:instrText>
      </w:r>
      <w:r w:rsidR="002B2E60" w:rsidRPr="00314D77">
        <w:rPr>
          <w:rFonts w:ascii="Cambria Math" w:hAnsi="Cambria Math" w:cs="Cambria Math"/>
          <w:sz w:val="22"/>
          <w:szCs w:val="22"/>
        </w:rPr>
        <w:instrText>∼</w:instrText>
      </w:r>
      <w:r w:rsidR="002B2E60" w:rsidRPr="00314D77">
        <w:rPr>
          <w:sz w:val="22"/>
          <w:szCs w:val="22"/>
        </w:rPr>
        <w:instrText>55 years). No statistically significant difference was detected in clinical severity among the groups. The sign scores decreased in almost all scoring groups; however, statistically significant improvement was found in the ozonated and corticosteroid-treated groups. Symptom improvement was achieved after treatment with LLLT, ozone, and corticosteroid (p&lt;0.05). The efficacy indices were significantly higher in the ozonated and corticosteroid- treated groups. Conclusion: Ozone and corticosteroid therapies were more effective than 808-nm LLLT in the treatment of OLP.","author":[{"dropping-particle":"","family":"Kazancioglu","given":"Hakki Oguz","non-dropping-particle":"","parse-names":false,"suffix":""},{"dropping-particle":"","family":"Erisen","given":"Merve","non-dropping-particle":"","parse-names":false,"suffix":""}],"container-title":"Annals of Dermatology","id":"ITEM-1","issued":{"date-parts":[["2015"]]},"title":"Comparison of low-level laser therapy versus ozone therapy in the treatment of oral lichen planus","type":"article-journal"},"uris":["http://www.mendeley.com/documents/?uuid=2de5a897-60ab-40b0-9a5c-7ecd88f937d2"]}],"mendeley":{"formattedCitation":"[48]","plainTextFormattedCitation":"[48]","previouslyFormattedCitation":"[53]"},"properties":{"noteIndex":0},"schema":"https://github.com/citation-style-language/schema/raw/master/csl-citation.json"}</w:instrText>
      </w:r>
      <w:r w:rsidR="0040730B" w:rsidRPr="00314D77">
        <w:rPr>
          <w:sz w:val="22"/>
          <w:szCs w:val="22"/>
        </w:rPr>
        <w:fldChar w:fldCharType="separate"/>
      </w:r>
      <w:r w:rsidR="002B2E60" w:rsidRPr="00314D77">
        <w:rPr>
          <w:noProof/>
          <w:sz w:val="22"/>
          <w:szCs w:val="22"/>
        </w:rPr>
        <w:t>[48]</w:t>
      </w:r>
      <w:r w:rsidR="0040730B" w:rsidRPr="00314D77">
        <w:rPr>
          <w:sz w:val="22"/>
          <w:szCs w:val="22"/>
        </w:rPr>
        <w:fldChar w:fldCharType="end"/>
      </w:r>
      <w:r w:rsidR="0040730B" w:rsidRPr="00314D77">
        <w:rPr>
          <w:sz w:val="22"/>
          <w:szCs w:val="22"/>
        </w:rPr>
        <w:t>.</w:t>
      </w:r>
      <w:r w:rsidR="00611B24" w:rsidRPr="00314D77">
        <w:rPr>
          <w:sz w:val="22"/>
          <w:szCs w:val="22"/>
        </w:rPr>
        <w:t xml:space="preserve"> </w:t>
      </w:r>
      <w:r w:rsidR="008652BB" w:rsidRPr="00314D77">
        <w:rPr>
          <w:sz w:val="22"/>
          <w:szCs w:val="22"/>
        </w:rPr>
        <w:t>LILT</w:t>
      </w:r>
      <w:r w:rsidR="009A0172" w:rsidRPr="00314D77">
        <w:rPr>
          <w:sz w:val="22"/>
          <w:szCs w:val="22"/>
        </w:rPr>
        <w:t xml:space="preserve"> i</w:t>
      </w:r>
      <w:r w:rsidR="008652BB" w:rsidRPr="00314D77">
        <w:rPr>
          <w:sz w:val="22"/>
          <w:szCs w:val="22"/>
        </w:rPr>
        <w:t xml:space="preserve">nduce la </w:t>
      </w:r>
      <w:proofErr w:type="spellStart"/>
      <w:r w:rsidR="008652BB" w:rsidRPr="00314D77">
        <w:rPr>
          <w:sz w:val="22"/>
          <w:szCs w:val="22"/>
        </w:rPr>
        <w:t>biostimolazione</w:t>
      </w:r>
      <w:proofErr w:type="spellEnd"/>
      <w:r w:rsidR="008652BB" w:rsidRPr="00314D77">
        <w:rPr>
          <w:sz w:val="22"/>
          <w:szCs w:val="22"/>
        </w:rPr>
        <w:t xml:space="preserve"> e accelera con successo la guarigione delle ferite stimolando l'</w:t>
      </w:r>
      <w:proofErr w:type="spellStart"/>
      <w:r w:rsidR="008652BB" w:rsidRPr="00314D77">
        <w:rPr>
          <w:sz w:val="22"/>
          <w:szCs w:val="22"/>
        </w:rPr>
        <w:t>epitelizzazione</w:t>
      </w:r>
      <w:proofErr w:type="spellEnd"/>
      <w:r w:rsidR="008652BB" w:rsidRPr="00314D77">
        <w:rPr>
          <w:sz w:val="22"/>
          <w:szCs w:val="22"/>
        </w:rPr>
        <w:t xml:space="preserve"> e la rigenerazione del tessuto umano e animale </w:t>
      </w:r>
      <w:r w:rsidR="008652BB" w:rsidRPr="00314D77">
        <w:rPr>
          <w:sz w:val="22"/>
          <w:szCs w:val="22"/>
        </w:rPr>
        <w:fldChar w:fldCharType="begin" w:fldLock="1"/>
      </w:r>
      <w:r w:rsidR="002B2E60" w:rsidRPr="00314D77">
        <w:rPr>
          <w:sz w:val="22"/>
          <w:szCs w:val="22"/>
        </w:rPr>
        <w:instrText>ADDIN CSL_CITATION {"citationItems":[{"id":"ITEM-1","itemData":{"DOI":"10.1089/pho.2016.4163","ISSN":"15495418","abstract":"Objective: The aim of this study was to determine the effects of low-level laser therapy (LLLT) on wound healing at free gingival graft (FGG) donor sites. Materials and methods: Forty patients requiring FGG were selected for this randomized, controlled, and double-blinded prospective clinical trial. The FGG donor sites were treated with LLLT and compared with an untreated control group. The Wound-Healing Index (WHI), tissue consistency, color match, and H2O2 bubbling test for the evaluation of complete wound epithelialization were recorded on the 3rd, 7th, 14th and 21st days. The pain-burning level, number of analgesics, and bleeding were recorded for 7 days. Donor area soft tissue thickness (TT) was measured at baseline and at the first month. Results: The prevalence of Complete Wound Epithelization was higher in the LLLT group than in the control group on the 14th day (p &lt; 0.001). The bleeding was lower in the test group than in the control group during the first 2 days (p ≤ 0.001). Higher WHI Scores were observed in the test group relative to the control group at all visits (p ≤ 0.001). Color match scores were higher in the test group than in the control group at the first 3 visits (p &lt; 0.05). The TT changed from 4.62 ± 0.79 to 4.71 ± 0.82 mm in the LLLT group and from 4.23 ± 0.62 to 4.01 ± 0.68 mm in the control group. Conclusions: It can be concluded that LLLT enhances FGG donor site wound healing and preserves TT at palatinal donor sites.","author":[{"dropping-particle":"","family":"Ustaoglu","given":"Gulbahar","non-dropping-particle":"","parse-names":false,"suffix":""},{"dropping-particle":"","family":"Ercan","given":"Esra","non-dropping-particle":"","parse-names":false,"suffix":""},{"dropping-particle":"","family":"Tunali","given":"Mustafa","non-dropping-particle":"","parse-names":false,"suffix":""}],"container-title":"Photomedicine and Laser Surgery","id":"ITEM-1","issued":{"date-parts":[["2017"]]},"title":"Low-Level Laser Therapy in Enhancing Wound Healing and Preserving Tissue Thickness at Free Gingival Graft Donor Sites: A Randomized, Controlled Clinical Study","type":"article-journal"},"uris":["http://www.mendeley.com/documents/?uuid=4efa8c68-1235-457b-ac6f-a5587c4a8c62"]}],"mendeley":{"formattedCitation":"[49]","plainTextFormattedCitation":"[49]","previouslyFormattedCitation":"[54]"},"properties":{"noteIndex":0},"schema":"https://github.com/citation-style-language/schema/raw/master/csl-citation.json"}</w:instrText>
      </w:r>
      <w:r w:rsidR="008652BB" w:rsidRPr="00314D77">
        <w:rPr>
          <w:sz w:val="22"/>
          <w:szCs w:val="22"/>
        </w:rPr>
        <w:fldChar w:fldCharType="separate"/>
      </w:r>
      <w:r w:rsidR="002B2E60" w:rsidRPr="00314D77">
        <w:rPr>
          <w:noProof/>
          <w:sz w:val="22"/>
          <w:szCs w:val="22"/>
        </w:rPr>
        <w:t>[49]</w:t>
      </w:r>
      <w:r w:rsidR="008652BB" w:rsidRPr="00314D77">
        <w:rPr>
          <w:sz w:val="22"/>
          <w:szCs w:val="22"/>
        </w:rPr>
        <w:fldChar w:fldCharType="end"/>
      </w:r>
      <w:r w:rsidR="008652BB" w:rsidRPr="00314D77">
        <w:rPr>
          <w:sz w:val="22"/>
          <w:szCs w:val="22"/>
        </w:rPr>
        <w:t xml:space="preserve">. </w:t>
      </w:r>
      <w:r w:rsidR="00CF3D22" w:rsidRPr="00314D77">
        <w:rPr>
          <w:sz w:val="22"/>
          <w:szCs w:val="22"/>
        </w:rPr>
        <w:t>Alcuni s</w:t>
      </w:r>
      <w:r w:rsidR="008652BB" w:rsidRPr="00314D77">
        <w:rPr>
          <w:sz w:val="22"/>
          <w:szCs w:val="22"/>
        </w:rPr>
        <w:t xml:space="preserve">tudi in letteratura dimostrano </w:t>
      </w:r>
      <w:r w:rsidR="00CF3D22" w:rsidRPr="00314D77">
        <w:rPr>
          <w:sz w:val="22"/>
          <w:szCs w:val="22"/>
        </w:rPr>
        <w:t xml:space="preserve">la sua efficacia nel recupero della regolazione simpatica del tono </w:t>
      </w:r>
      <w:proofErr w:type="spellStart"/>
      <w:r w:rsidR="00CF3D22" w:rsidRPr="00314D77">
        <w:rPr>
          <w:sz w:val="22"/>
          <w:szCs w:val="22"/>
        </w:rPr>
        <w:t>microvascolare</w:t>
      </w:r>
      <w:proofErr w:type="spellEnd"/>
      <w:r w:rsidR="00CF3D22" w:rsidRPr="00314D77">
        <w:rPr>
          <w:sz w:val="22"/>
          <w:szCs w:val="22"/>
        </w:rPr>
        <w:t xml:space="preserve"> </w:t>
      </w:r>
      <w:r w:rsidR="00CF3D22" w:rsidRPr="00314D77">
        <w:rPr>
          <w:sz w:val="22"/>
          <w:szCs w:val="22"/>
        </w:rPr>
        <w:fldChar w:fldCharType="begin" w:fldLock="1"/>
      </w:r>
      <w:r w:rsidR="002B2E60" w:rsidRPr="00314D77">
        <w:rPr>
          <w:sz w:val="22"/>
          <w:szCs w:val="22"/>
        </w:rPr>
        <w:instrText>ADDIN CSL_CITATION {"citationItems":[{"id":"ITEM-1","itemData":{"DOI":"10.17116/kurort20189506127","ISSN":"0042-8787","author":[{"dropping-particle":"V.","family":"Askhadulin","given":"E.","non-dropping-particle":"","parse-names":false,"suffix":""},{"dropping-particle":"V.","family":"Konchugova","given":"T.","non-dropping-particle":"","parse-names":false,"suffix":""},{"dropping-particle":"V.","family":"Moskvin","given":"S.","non-dropping-particle":"","parse-names":false,"suffix":""}],"container-title":"Voprosy kurortologii, fizioterapii i lechebnoi fizicheskoi kul'tury","id":"ITEM-1","issued":{"date-parts":[["2018"]]},"title":"The application of combined low-intensity laser therapy for the treatment of the patients presenting with trophic ulcers associated with chronic venous insufficiency of the lower extremities","type":"article-journal"},"uris":["http://www.mendeley.com/documents/?uuid=86a4de90-3ad9-4feb-9e4f-f7ea5eb1731b"]}],"mendeley":{"formattedCitation":"[50]","plainTextFormattedCitation":"[50]","previouslyFormattedCitation":"[55]"},"properties":{"noteIndex":0},"schema":"https://github.com/citation-style-language/schema/raw/master/csl-citation.json"}</w:instrText>
      </w:r>
      <w:r w:rsidR="00CF3D22" w:rsidRPr="00314D77">
        <w:rPr>
          <w:sz w:val="22"/>
          <w:szCs w:val="22"/>
        </w:rPr>
        <w:fldChar w:fldCharType="separate"/>
      </w:r>
      <w:r w:rsidR="002B2E60" w:rsidRPr="00314D77">
        <w:rPr>
          <w:noProof/>
          <w:sz w:val="22"/>
          <w:szCs w:val="22"/>
        </w:rPr>
        <w:t>[50]</w:t>
      </w:r>
      <w:r w:rsidR="00CF3D22" w:rsidRPr="00314D77">
        <w:rPr>
          <w:sz w:val="22"/>
          <w:szCs w:val="22"/>
        </w:rPr>
        <w:fldChar w:fldCharType="end"/>
      </w:r>
      <w:r w:rsidR="00B55F10" w:rsidRPr="00314D77">
        <w:rPr>
          <w:sz w:val="22"/>
          <w:szCs w:val="22"/>
        </w:rPr>
        <w:t xml:space="preserve">. </w:t>
      </w:r>
      <w:r w:rsidR="00CF3D22" w:rsidRPr="00314D77">
        <w:rPr>
          <w:sz w:val="22"/>
          <w:szCs w:val="22"/>
        </w:rPr>
        <w:t>Uno studio pilota comparativo</w:t>
      </w:r>
      <w:r w:rsidR="005A57FC" w:rsidRPr="00314D77">
        <w:rPr>
          <w:sz w:val="22"/>
          <w:szCs w:val="22"/>
        </w:rPr>
        <w:t xml:space="preserve">, </w:t>
      </w:r>
      <w:r w:rsidR="00CF3D22" w:rsidRPr="00314D77">
        <w:rPr>
          <w:sz w:val="22"/>
          <w:szCs w:val="22"/>
        </w:rPr>
        <w:t>incluso in questa revisione</w:t>
      </w:r>
      <w:r w:rsidR="005A57FC" w:rsidRPr="00314D77">
        <w:rPr>
          <w:sz w:val="22"/>
          <w:szCs w:val="22"/>
        </w:rPr>
        <w:t>,</w:t>
      </w:r>
      <w:r w:rsidR="00CF3D22" w:rsidRPr="00314D77">
        <w:rPr>
          <w:sz w:val="22"/>
          <w:szCs w:val="22"/>
        </w:rPr>
        <w:t xml:space="preserve"> ha co</w:t>
      </w:r>
      <w:r w:rsidR="002D0EBA" w:rsidRPr="00314D77">
        <w:rPr>
          <w:sz w:val="22"/>
          <w:szCs w:val="22"/>
        </w:rPr>
        <w:t>nfrontato</w:t>
      </w:r>
      <w:r w:rsidR="00CF3D22" w:rsidRPr="00314D77">
        <w:rPr>
          <w:sz w:val="22"/>
          <w:szCs w:val="22"/>
        </w:rPr>
        <w:t xml:space="preserve"> l’effetto </w:t>
      </w:r>
      <w:r w:rsidR="002D0EBA" w:rsidRPr="00314D77">
        <w:rPr>
          <w:sz w:val="22"/>
          <w:szCs w:val="22"/>
        </w:rPr>
        <w:t xml:space="preserve">tra la </w:t>
      </w:r>
      <w:r w:rsidR="00CF3D22" w:rsidRPr="00314D77">
        <w:rPr>
          <w:sz w:val="22"/>
          <w:szCs w:val="22"/>
        </w:rPr>
        <w:t xml:space="preserve">terapia LILT </w:t>
      </w:r>
      <w:r w:rsidR="002D0EBA" w:rsidRPr="00314D77">
        <w:rPr>
          <w:sz w:val="22"/>
          <w:szCs w:val="22"/>
        </w:rPr>
        <w:t>(laser a diodi a 630 nm) e</w:t>
      </w:r>
      <w:r w:rsidR="00CF3D22" w:rsidRPr="00314D77">
        <w:rPr>
          <w:sz w:val="22"/>
          <w:szCs w:val="22"/>
        </w:rPr>
        <w:t xml:space="preserve"> il </w:t>
      </w:r>
      <w:proofErr w:type="spellStart"/>
      <w:r w:rsidR="00CF3D22" w:rsidRPr="00314D77">
        <w:rPr>
          <w:sz w:val="22"/>
          <w:szCs w:val="22"/>
        </w:rPr>
        <w:t>desametasone</w:t>
      </w:r>
      <w:proofErr w:type="spellEnd"/>
      <w:r w:rsidR="00CF3D22" w:rsidRPr="00314D77">
        <w:rPr>
          <w:sz w:val="22"/>
          <w:szCs w:val="22"/>
        </w:rPr>
        <w:t xml:space="preserve"> topico</w:t>
      </w:r>
      <w:r w:rsidR="002D0EBA" w:rsidRPr="00314D77">
        <w:rPr>
          <w:sz w:val="22"/>
          <w:szCs w:val="22"/>
        </w:rPr>
        <w:t xml:space="preserve">. I risultati hanno mostrato l’assenza di effetti avversi e nessuna </w:t>
      </w:r>
      <w:r w:rsidR="00CF3D22" w:rsidRPr="00314D77">
        <w:rPr>
          <w:sz w:val="22"/>
          <w:szCs w:val="22"/>
        </w:rPr>
        <w:t>differenz</w:t>
      </w:r>
      <w:r w:rsidR="002D0EBA" w:rsidRPr="00314D77">
        <w:rPr>
          <w:sz w:val="22"/>
          <w:szCs w:val="22"/>
        </w:rPr>
        <w:t>a</w:t>
      </w:r>
      <w:r w:rsidR="00CF3D22" w:rsidRPr="00314D77">
        <w:rPr>
          <w:sz w:val="22"/>
          <w:szCs w:val="22"/>
        </w:rPr>
        <w:t xml:space="preserve"> significativ</w:t>
      </w:r>
      <w:r w:rsidR="002D0EBA" w:rsidRPr="00314D77">
        <w:rPr>
          <w:sz w:val="22"/>
          <w:szCs w:val="22"/>
        </w:rPr>
        <w:t>a</w:t>
      </w:r>
      <w:r w:rsidR="00CF3D22" w:rsidRPr="00314D77">
        <w:rPr>
          <w:sz w:val="22"/>
          <w:szCs w:val="22"/>
        </w:rPr>
        <w:t xml:space="preserve"> </w:t>
      </w:r>
      <w:r w:rsidR="002D0EBA" w:rsidRPr="00314D77">
        <w:rPr>
          <w:sz w:val="22"/>
          <w:szCs w:val="22"/>
        </w:rPr>
        <w:t xml:space="preserve">sia </w:t>
      </w:r>
      <w:r w:rsidR="00CF3D22" w:rsidRPr="00314D77">
        <w:rPr>
          <w:sz w:val="22"/>
          <w:szCs w:val="22"/>
        </w:rPr>
        <w:t xml:space="preserve">per quanto </w:t>
      </w:r>
      <w:r w:rsidR="002D0EBA" w:rsidRPr="00314D77">
        <w:rPr>
          <w:sz w:val="22"/>
          <w:szCs w:val="22"/>
        </w:rPr>
        <w:t>concerne</w:t>
      </w:r>
      <w:r w:rsidR="00CF3D22" w:rsidRPr="00314D77">
        <w:rPr>
          <w:sz w:val="22"/>
          <w:szCs w:val="22"/>
        </w:rPr>
        <w:t xml:space="preserve"> il tasso di risposta</w:t>
      </w:r>
      <w:r w:rsidR="002D0EBA" w:rsidRPr="00314D77">
        <w:rPr>
          <w:sz w:val="22"/>
          <w:szCs w:val="22"/>
        </w:rPr>
        <w:t xml:space="preserve"> che quello di recidiva </w:t>
      </w:r>
      <w:r w:rsidR="002D0EBA" w:rsidRPr="00314D77">
        <w:rPr>
          <w:sz w:val="22"/>
          <w:szCs w:val="22"/>
        </w:rPr>
        <w:fldChar w:fldCharType="begin" w:fldLock="1"/>
      </w:r>
      <w:r w:rsidR="002B2E60" w:rsidRPr="00314D77">
        <w:rPr>
          <w:sz w:val="22"/>
          <w:szCs w:val="22"/>
        </w:rPr>
        <w:instrText>ADDIN CSL_CITATION {"citationItems":[{"id":"ITEM-1","itemData":{"DOI":"10.1089/pho.2010.2876","ISSN":"15495418","abstract":"Background and Objective: Treatment of oral lichen planus (OLP) remains a great challenge for clinicians. The aim of our study was to compare the effect of low intensity laser therapy (LILT) with topical corticosteroids in the treatment of oral erosive and atrophic lichen planus. Materials and Methods: Thirty patients with erosive-atrophic OLP were randomly allocated into two groups. The experimental group consisted of patients treated with the 630 nm diode laser. The control group consisted of patients who used Dexamethason mouth wash. Response rate was defined based on changes in the appearance score and pain score (Visual Analogue Scale) of the lesions before and after each treatment. Results: Appearance score, pain score, and lesion severity was reduced in both groups. No significant differences were found between the treatment groups regarding the response rate and relapse. Conclusion: Our study demonstrated that LILT was as effective as topical corticosteroid therapy without any adverse effects and it may be considered as an alternative treatment for erosive-atrophic OLP in the future. Copyright 2011, Mary Ann Liebert, Inc.","author":[{"dropping-particle":"","family":"Jajarm","given":"Hasan Hoseinpour","non-dropping-particle":"","parse-names":false,"suffix":""},{"dropping-particle":"","family":"Falaki","given":"Farnaz","non-dropping-particle":"","parse-names":false,"suffix":""},{"dropping-particle":"","family":"Mahdavi","given":"Omid","non-dropping-particle":"","parse-names":false,"suffix":""}],"container-title":"Photomedicine and Laser Surgery","id":"ITEM-1","issued":{"date-parts":[["2011"]]},"title":"A comparative pilot study of low intensity laser versus topical corticosteroids in the treatment of erosive-atrophic oral lichen planus","type":"article-journal"},"uris":["http://www.mendeley.com/documents/?uuid=bba2545e-6411-48ae-8921-24937fa840d7"]}],"mendeley":{"formattedCitation":"[51]","plainTextFormattedCitation":"[51]","previouslyFormattedCitation":"[56]"},"properties":{"noteIndex":0},"schema":"https://github.com/citation-style-language/schema/raw/master/csl-citation.json"}</w:instrText>
      </w:r>
      <w:r w:rsidR="002D0EBA" w:rsidRPr="00314D77">
        <w:rPr>
          <w:sz w:val="22"/>
          <w:szCs w:val="22"/>
        </w:rPr>
        <w:fldChar w:fldCharType="separate"/>
      </w:r>
      <w:r w:rsidR="002B2E60" w:rsidRPr="00314D77">
        <w:rPr>
          <w:noProof/>
          <w:sz w:val="22"/>
          <w:szCs w:val="22"/>
        </w:rPr>
        <w:t>[51]</w:t>
      </w:r>
      <w:r w:rsidR="002D0EBA" w:rsidRPr="00314D77">
        <w:rPr>
          <w:sz w:val="22"/>
          <w:szCs w:val="22"/>
        </w:rPr>
        <w:fldChar w:fldCharType="end"/>
      </w:r>
      <w:r w:rsidR="002D0EBA" w:rsidRPr="00314D77">
        <w:rPr>
          <w:sz w:val="22"/>
          <w:szCs w:val="22"/>
        </w:rPr>
        <w:t>.</w:t>
      </w:r>
      <w:r w:rsidR="00966769" w:rsidRPr="00314D77">
        <w:rPr>
          <w:sz w:val="22"/>
          <w:szCs w:val="22"/>
        </w:rPr>
        <w:t xml:space="preserve"> </w:t>
      </w:r>
      <w:r w:rsidR="00FD70B3" w:rsidRPr="00314D77">
        <w:rPr>
          <w:sz w:val="22"/>
          <w:szCs w:val="22"/>
        </w:rPr>
        <w:t>Tre studi inclusi in questa revisione hanno valutato l’efficacia delle sostanze naturali quali l’</w:t>
      </w:r>
      <w:r w:rsidR="00FD70B3" w:rsidRPr="00314D77">
        <w:rPr>
          <w:i/>
          <w:iCs/>
          <w:sz w:val="22"/>
          <w:szCs w:val="22"/>
        </w:rPr>
        <w:t xml:space="preserve">Aloe vera </w:t>
      </w:r>
      <w:r w:rsidR="00FD70B3" w:rsidRPr="00314D77">
        <w:rPr>
          <w:i/>
          <w:iCs/>
          <w:sz w:val="22"/>
          <w:szCs w:val="22"/>
        </w:rPr>
        <w:fldChar w:fldCharType="begin" w:fldLock="1"/>
      </w:r>
      <w:r w:rsidR="002B2E60" w:rsidRPr="00314D77">
        <w:rPr>
          <w:i/>
          <w:iCs/>
          <w:sz w:val="22"/>
          <w:szCs w:val="22"/>
        </w:rPr>
        <w:instrText>ADDIN CSL_CITATION {"citationItems":[{"id":"ITEM-1","itemData":{"DOI":"10.1111/j.1600-0714.2010.00947.x","ISSN":"09042512","abstract":"Background: Different treatments have been used in application to symptomatic oral lichen planus (OLP), with variable results, perhaps caused by the refractory nature of the disease. The objective of this study was to evaluate the efficacy of the topical application of aloe vera (AV) in OLP compared with placebo.Methods: A total of 64 patients with OLP were randomized in a double-blind study to either AV (32 patients) or placebo (32 patients), at a dose of 0.4 ml (70% concentration) three times a day. A Visual Analog Scale was used for rating pain, with the application of a clinical scale for scoring the lesions, the Oral Health Impact Profile 49 (OHIP-49), and the Hospital Anxiety-Depression (HAD) scale. The patients were evaluated after 6 and 12 weeks.Results: No statistically significant differences were recorded between both groups in relation to pain after 6 and 12 weeks. In the AV group, complete pain remission was achieved in 31.2% of the cases after 6 weeks, and in 61% after 12 weeks. In the placebo group, these percentages were 17.2% and 41.6%, respectively. There were no adverse effects in any of the groups. In relation to quality of life, significant differences were observed between the two groups in the psychological disability domain and total OHIP-49 score.Conclusion: The topical application of AV improves the total quality of life score in patients with OLP. © 2010 John Wiley &amp; Sons A/S.","author":[{"dropping-particle":"","family":"Salazar-Sánchez","given":"N.","non-dropping-particle":"","parse-names":false,"suffix":""},{"dropping-particle":"","family":"López-Jornet","given":"P.","non-dropping-particle":"","parse-names":false,"suffix":""},{"dropping-particle":"","family":"Camacho-Alonso","given":"F.","non-dropping-particle":"","parse-names":false,"suffix":""},{"dropping-particle":"","family":"Sánchez-Siles","given":"M.","non-dropping-particle":"","parse-names":false,"suffix":""}],"container-title":"Journal of Oral Pathology and Medicine","id":"ITEM-1","issued":{"date-parts":[["2010"]]},"title":"Efficacy of topical Aloe vera in patients with oral lichen planus: A randomized double-blind study","type":"article-journal"},"uris":["http://www.mendeley.com/documents/?uuid=1d1724b4-b08c-4408-ad48-f5b63c4f9e94"]}],"mendeley":{"formattedCitation":"[52]","plainTextFormattedCitation":"[52]","previouslyFormattedCitation":"[57]"},"properties":{"noteIndex":0},"schema":"https://github.com/citation-style-language/schema/raw/master/csl-citation.json"}</w:instrText>
      </w:r>
      <w:r w:rsidR="00FD70B3" w:rsidRPr="00314D77">
        <w:rPr>
          <w:i/>
          <w:iCs/>
          <w:sz w:val="22"/>
          <w:szCs w:val="22"/>
        </w:rPr>
        <w:fldChar w:fldCharType="separate"/>
      </w:r>
      <w:r w:rsidR="002B2E60" w:rsidRPr="00314D77">
        <w:rPr>
          <w:iCs/>
          <w:noProof/>
          <w:sz w:val="22"/>
          <w:szCs w:val="22"/>
        </w:rPr>
        <w:t>[52]</w:t>
      </w:r>
      <w:r w:rsidR="00FD70B3" w:rsidRPr="00314D77">
        <w:rPr>
          <w:i/>
          <w:iCs/>
          <w:sz w:val="22"/>
          <w:szCs w:val="22"/>
        </w:rPr>
        <w:fldChar w:fldCharType="end"/>
      </w:r>
      <w:r w:rsidR="00FD70B3" w:rsidRPr="00314D77">
        <w:rPr>
          <w:sz w:val="22"/>
          <w:szCs w:val="22"/>
        </w:rPr>
        <w:t xml:space="preserve">, la </w:t>
      </w:r>
      <w:r w:rsidR="00FD70B3" w:rsidRPr="00314D77">
        <w:rPr>
          <w:i/>
          <w:iCs/>
          <w:sz w:val="22"/>
          <w:szCs w:val="22"/>
        </w:rPr>
        <w:t xml:space="preserve">Portulaca </w:t>
      </w:r>
      <w:proofErr w:type="spellStart"/>
      <w:r w:rsidR="00FD70B3" w:rsidRPr="00314D77">
        <w:rPr>
          <w:i/>
          <w:iCs/>
          <w:sz w:val="22"/>
          <w:szCs w:val="22"/>
        </w:rPr>
        <w:t>oleracea</w:t>
      </w:r>
      <w:proofErr w:type="spellEnd"/>
      <w:r w:rsidR="00FD70B3" w:rsidRPr="00314D77">
        <w:rPr>
          <w:sz w:val="22"/>
          <w:szCs w:val="22"/>
        </w:rPr>
        <w:t xml:space="preserve"> </w:t>
      </w:r>
      <w:r w:rsidR="00FD70B3" w:rsidRPr="00314D77">
        <w:rPr>
          <w:sz w:val="22"/>
          <w:szCs w:val="22"/>
        </w:rPr>
        <w:fldChar w:fldCharType="begin" w:fldLock="1"/>
      </w:r>
      <w:r w:rsidR="002B2E60" w:rsidRPr="00314D77">
        <w:rPr>
          <w:sz w:val="22"/>
          <w:szCs w:val="22"/>
        </w:rPr>
        <w:instrText>ADDIN CSL_CITATION {"citationItems":[{"id":"ITEM-1","itemData":{"DOI":"10.1002/ptr.2919","ISSN":"0951418X","abstract":"This study evaluated the effectiveness of antioxidant-rich purslane in the treatment of oral lichen planus (OLP). A total of 37 biopsy-proven symptomatic OLP patients were selected for this randomized double-blind placebo-controlled trial. All subjects were divided into two groups to receive purslane (n = 20) or placebo (n = 17) for 3 months. Assessments were made at baseline, after 2 weeks and each month for 6 months, based on the visual analog scale (VAS) and clinical improvement including lesion type and size. Approximately 83% of the purslane patients showed partial to complete clinical improvement but 17% had no response. In the placebo group 17% experienced partial improvement, 73% did not respond and 10% showed worsening. According to VAS scores, a partial to complete response was observed in all purslane-treated patients, while 71%, 15% and 14% of the controls demonstrated partial response, no response and worsening of the symptoms, respectively. A significant decrease in VAS scores was seen at the end of the study period (p &lt; 0.001). No serious side-effects occurred in either of the groups. According to our findings purslane is clinically effective in the treatment of OLP. Considering the lack of side-effects during the study period, it may be a favorable alternative treatment for OLP. Copyright © 2009 John Wiley &amp; Sons, Ltd.","author":[{"dropping-particle":"","family":"Agha-Hosseini","given":"Farzaneh","non-dropping-particle":"","parse-names":false,"suffix":""},{"dropping-particle":"","family":"Borhan-Mojabi","given":"Katayun","non-dropping-particle":"","parse-names":false,"suffix":""},{"dropping-particle":"","family":"Monsef-Esfahani","given":"Hamid Reza","non-dropping-particle":"","parse-names":false,"suffix":""},{"dropping-particle":"","family":"Mirzaii-Dizgah","given":"Iraj","non-dropping-particle":"","parse-names":false,"suffix":""},{"dropping-particle":"","family":"Etemad-Moghadam","given":"Shahroo","non-dropping-particle":"","parse-names":false,"suffix":""},{"dropping-particle":"","family":"Karagah","given":"Aida","non-dropping-particle":"","parse-names":false,"suffix":""}],"container-title":"Phytotherapy Research","id":"ITEM-1","issued":{"date-parts":[["2010"]]},"title":"Efficacy of purslane in the treatment of oral lichen planus","type":"article-journal"},"uris":["http://www.mendeley.com/documents/?uuid=c31e3795-4782-405f-89dc-fc861ffb4003"]}],"mendeley":{"formattedCitation":"[53]","plainTextFormattedCitation":"[53]","previouslyFormattedCitation":"[58]"},"properties":{"noteIndex":0},"schema":"https://github.com/citation-style-language/schema/raw/master/csl-citation.json"}</w:instrText>
      </w:r>
      <w:r w:rsidR="00FD70B3" w:rsidRPr="00314D77">
        <w:rPr>
          <w:sz w:val="22"/>
          <w:szCs w:val="22"/>
        </w:rPr>
        <w:fldChar w:fldCharType="separate"/>
      </w:r>
      <w:r w:rsidR="002B2E60" w:rsidRPr="00314D77">
        <w:rPr>
          <w:noProof/>
          <w:sz w:val="22"/>
          <w:szCs w:val="22"/>
        </w:rPr>
        <w:t>[53]</w:t>
      </w:r>
      <w:r w:rsidR="00FD70B3" w:rsidRPr="00314D77">
        <w:rPr>
          <w:sz w:val="22"/>
          <w:szCs w:val="22"/>
        </w:rPr>
        <w:fldChar w:fldCharType="end"/>
      </w:r>
      <w:r w:rsidR="00FD70B3" w:rsidRPr="00314D77">
        <w:rPr>
          <w:sz w:val="22"/>
          <w:szCs w:val="22"/>
        </w:rPr>
        <w:t xml:space="preserve"> e i glucosidi totali di peonia (TGP) estratti dalle radici di </w:t>
      </w:r>
      <w:proofErr w:type="spellStart"/>
      <w:r w:rsidR="00FD70B3" w:rsidRPr="00314D77">
        <w:rPr>
          <w:i/>
          <w:iCs/>
          <w:sz w:val="22"/>
          <w:szCs w:val="22"/>
        </w:rPr>
        <w:t>Paeonia</w:t>
      </w:r>
      <w:proofErr w:type="spellEnd"/>
      <w:r w:rsidR="00FD70B3" w:rsidRPr="00314D77">
        <w:rPr>
          <w:i/>
          <w:iCs/>
          <w:sz w:val="22"/>
          <w:szCs w:val="22"/>
        </w:rPr>
        <w:t xml:space="preserve"> </w:t>
      </w:r>
      <w:proofErr w:type="spellStart"/>
      <w:r w:rsidR="00FD70B3" w:rsidRPr="00314D77">
        <w:rPr>
          <w:i/>
          <w:iCs/>
          <w:sz w:val="22"/>
          <w:szCs w:val="22"/>
        </w:rPr>
        <w:t>lactiflora</w:t>
      </w:r>
      <w:proofErr w:type="spellEnd"/>
      <w:r w:rsidR="00FD70B3" w:rsidRPr="00314D77">
        <w:rPr>
          <w:i/>
          <w:iCs/>
          <w:sz w:val="22"/>
          <w:szCs w:val="22"/>
        </w:rPr>
        <w:t xml:space="preserve"> </w:t>
      </w:r>
      <w:r w:rsidR="00FD70B3" w:rsidRPr="00314D77">
        <w:rPr>
          <w:i/>
          <w:iCs/>
          <w:sz w:val="22"/>
          <w:szCs w:val="22"/>
        </w:rPr>
        <w:fldChar w:fldCharType="begin" w:fldLock="1"/>
      </w:r>
      <w:r w:rsidR="002B2E60" w:rsidRPr="00314D77">
        <w:rPr>
          <w:i/>
          <w:iCs/>
          <w:sz w:val="22"/>
          <w:szCs w:val="22"/>
        </w:rPr>
        <w:instrText>ADDIN CSL_CITATION {"citationItems":[{"id":"ITEM-1","itemData":{"DOI":"10.1016/j.intimp.2016.03.035","ISSN":"18781705","abstract":"Introduction Oral lichen planus (OLP) is a relatively common, chronic immune-mediated disease. The main treatment for OLP has been the administration of topical or systemic corticosteroids, but side effects have limited their use. We aimed to assess the effect and adverse reaction of total glucosides of paeony capsule (TGPC) in combination with corticosteroids for the treatment of OLP. Methods Eighty one patients with a confirmed clinical and histopathologic diagnosis of OLP (44 reticular OLP [ROLP] patients, 37 erythematous/erosive OLP [EOLP] patients) were enrolled. Patients were treated with topical or systemic corticosteroids, with or without 1200 mg TGPC in the ROLP and EOLP groups, respectively. Patients were followed for 6 months. The pain and severity of the lesions were recorded at the initial visit and monthly thereafter during the follow-up period. Results Seventy three of 81 patients completed the scheduled treatment period. In the ROLP patient group, combined treatment significantly reduced the visual analogue scale (VAS) at months 3, 5, and 6. The clinical signs (CS) of ROLP patients worsened during the follow-up period in control group. However, CS in the combined treatment group remained largely unchanged at months 4-6. In the EOLP patient group, the VAS decreased almost equally in patients with and without combined treatment at months 1-2, but continued to significantly decrease in the combined treatment group in months 4-6. The CS of the combined treatment group decreased gradually over time in the study period, with significantly lower scores in the treatment versus control group (which decreased slightly in the first three months, then remained almost unchanged during the following visits). The effective rates of combined treatment were statistically higher versus control groups both in ROLP and EOLP patients. Conclusions TGPC is a safe and effective drug for OLP with rare side effects. Combined treatment of TGPC with corticosteroids shows a definite therapeutic effect. More than four months of medical treatment of TGPC is recommended to achieve the full effect.","author":[{"dropping-particle":"","family":"Zhou","given":"Leilei","non-dropping-particle":"","parse-names":false,"suffix":""},{"dropping-particle":"","family":"Cao","given":"Tianyi","non-dropping-particle":"","parse-names":false,"suffix":""},{"dropping-particle":"","family":"Wang","given":"Yufeng","non-dropping-particle":"","parse-names":false,"suffix":""},{"dropping-particle":"","family":"Yao","given":"Hui","non-dropping-particle":"","parse-names":false,"suffix":""},{"dropping-particle":"","family":"Du","given":"Guanhuan","non-dropping-particle":"","parse-names":false,"suffix":""},{"dropping-particle":"","family":"Tian","given":"Zhen","non-dropping-particle":"","parse-names":false,"suffix":""},{"dropping-particle":"","family":"Tang","given":"Guoyao","non-dropping-particle":"","parse-names":false,"suffix":""}],"container-title":"International Immunopharmacology","id":"ITEM-1","issued":{"date-parts":[["2016"]]},"title":"Clinical observation on the treatment of oral lichen planus with total glucosides of paeony capsule combined with corticosteroids","type":"article-journal"},"uris":["http://www.mendeley.com/documents/?uuid=feb8863c-8586-4a05-afd8-5aaee2d00223"]}],"mendeley":{"formattedCitation":"[54]","plainTextFormattedCitation":"[54]","previouslyFormattedCitation":"[59]"},"properties":{"noteIndex":0},"schema":"https://github.com/citation-style-language/schema/raw/master/csl-citation.json"}</w:instrText>
      </w:r>
      <w:r w:rsidR="00FD70B3" w:rsidRPr="00314D77">
        <w:rPr>
          <w:i/>
          <w:iCs/>
          <w:sz w:val="22"/>
          <w:szCs w:val="22"/>
        </w:rPr>
        <w:fldChar w:fldCharType="separate"/>
      </w:r>
      <w:r w:rsidR="002B2E60" w:rsidRPr="00314D77">
        <w:rPr>
          <w:iCs/>
          <w:noProof/>
          <w:sz w:val="22"/>
          <w:szCs w:val="22"/>
        </w:rPr>
        <w:t>[54]</w:t>
      </w:r>
      <w:r w:rsidR="00FD70B3" w:rsidRPr="00314D77">
        <w:rPr>
          <w:i/>
          <w:iCs/>
          <w:sz w:val="22"/>
          <w:szCs w:val="22"/>
        </w:rPr>
        <w:fldChar w:fldCharType="end"/>
      </w:r>
      <w:r w:rsidR="00FD70B3" w:rsidRPr="00314D77">
        <w:rPr>
          <w:sz w:val="22"/>
          <w:szCs w:val="22"/>
        </w:rPr>
        <w:t xml:space="preserve"> con buoni risultati</w:t>
      </w:r>
      <w:r w:rsidR="008E621E" w:rsidRPr="00314D77">
        <w:rPr>
          <w:sz w:val="22"/>
          <w:szCs w:val="22"/>
        </w:rPr>
        <w:t>,</w:t>
      </w:r>
      <w:r w:rsidR="00FD70B3" w:rsidRPr="00314D77">
        <w:rPr>
          <w:sz w:val="22"/>
          <w:szCs w:val="22"/>
        </w:rPr>
        <w:t xml:space="preserve"> anche</w:t>
      </w:r>
      <w:r w:rsidR="008E621E" w:rsidRPr="00314D77">
        <w:rPr>
          <w:sz w:val="22"/>
          <w:szCs w:val="22"/>
        </w:rPr>
        <w:t xml:space="preserve"> se,</w:t>
      </w:r>
      <w:r w:rsidR="00FD70B3" w:rsidRPr="00314D77">
        <w:rPr>
          <w:sz w:val="22"/>
          <w:szCs w:val="22"/>
        </w:rPr>
        <w:t xml:space="preserve"> non tali da utilizzarli in sostituzione </w:t>
      </w:r>
      <w:r w:rsidR="009A0172" w:rsidRPr="00314D77">
        <w:rPr>
          <w:sz w:val="22"/>
          <w:szCs w:val="22"/>
        </w:rPr>
        <w:t>del</w:t>
      </w:r>
      <w:r w:rsidR="00FD70B3" w:rsidRPr="00314D77">
        <w:rPr>
          <w:sz w:val="22"/>
          <w:szCs w:val="22"/>
        </w:rPr>
        <w:t>le terapie</w:t>
      </w:r>
      <w:r w:rsidR="00D978FE" w:rsidRPr="00314D77">
        <w:rPr>
          <w:sz w:val="22"/>
          <w:szCs w:val="22"/>
        </w:rPr>
        <w:t xml:space="preserve"> farmacologiche</w:t>
      </w:r>
      <w:r w:rsidR="00B55F10" w:rsidRPr="00314D77">
        <w:rPr>
          <w:sz w:val="22"/>
          <w:szCs w:val="22"/>
        </w:rPr>
        <w:t xml:space="preserve"> e non</w:t>
      </w:r>
      <w:r w:rsidR="00FD70B3" w:rsidRPr="00314D77">
        <w:rPr>
          <w:sz w:val="22"/>
          <w:szCs w:val="22"/>
        </w:rPr>
        <w:t>.</w:t>
      </w:r>
    </w:p>
    <w:p w:rsidR="00966769" w:rsidRPr="00314D77" w:rsidRDefault="00082AEF" w:rsidP="00633755">
      <w:pPr>
        <w:pStyle w:val="NormaleWeb"/>
        <w:spacing w:line="276" w:lineRule="auto"/>
        <w:jc w:val="both"/>
        <w:rPr>
          <w:b/>
          <w:bCs/>
          <w:sz w:val="22"/>
          <w:szCs w:val="22"/>
        </w:rPr>
      </w:pPr>
      <w:r w:rsidRPr="00314D77">
        <w:rPr>
          <w:b/>
          <w:bCs/>
          <w:sz w:val="22"/>
          <w:szCs w:val="22"/>
        </w:rPr>
        <w:lastRenderedPageBreak/>
        <w:t>Conclusioni</w:t>
      </w:r>
    </w:p>
    <w:p w:rsidR="00296ABD" w:rsidRPr="00314D77" w:rsidRDefault="00296ABD" w:rsidP="00633755">
      <w:pPr>
        <w:pStyle w:val="NormaleWeb"/>
        <w:spacing w:line="276" w:lineRule="auto"/>
        <w:jc w:val="both"/>
        <w:rPr>
          <w:sz w:val="22"/>
          <w:szCs w:val="22"/>
        </w:rPr>
      </w:pPr>
      <w:r w:rsidRPr="00314D77">
        <w:rPr>
          <w:sz w:val="22"/>
          <w:szCs w:val="22"/>
        </w:rPr>
        <w:t xml:space="preserve">In conclusione, questa revisione sistematica della letteratura ha evidenziato come il trattamento farmacologico standard con il minor numero di effetti avversi riscontrati rimane l’uso di corticosteroidi topici, tuttavia, il ruolo sempre più emergente delle terapie innovative fotodinamiche, confermato dalle numerose applicazioni e risultati descritti in letteratura, potrebbe rappresentare una valida alternativa al trattamento del LPO. </w:t>
      </w:r>
      <w:r w:rsidR="000439A3" w:rsidRPr="00314D77">
        <w:rPr>
          <w:sz w:val="22"/>
          <w:szCs w:val="22"/>
        </w:rPr>
        <w:t>A causa del numero limitato di studi inclusi in questa revisione e dell'eterogeneità di essi, sono necessari studi clinici maggiormente standardizzati e con campioni di dimensioni maggiori.</w:t>
      </w:r>
    </w:p>
    <w:p w:rsidR="00296ABD" w:rsidRPr="00314D77" w:rsidRDefault="00296ABD" w:rsidP="00633755">
      <w:pPr>
        <w:spacing w:line="276" w:lineRule="auto"/>
        <w:jc w:val="both"/>
        <w:rPr>
          <w:b/>
          <w:bCs/>
          <w:sz w:val="22"/>
          <w:szCs w:val="22"/>
        </w:rPr>
      </w:pPr>
      <w:r w:rsidRPr="00314D77">
        <w:rPr>
          <w:b/>
          <w:bCs/>
          <w:sz w:val="22"/>
          <w:szCs w:val="22"/>
        </w:rPr>
        <w:t xml:space="preserve">Conflitto di interessi </w:t>
      </w:r>
    </w:p>
    <w:p w:rsidR="00296ABD" w:rsidRPr="00314D77" w:rsidRDefault="00296ABD" w:rsidP="00633755">
      <w:pPr>
        <w:spacing w:line="276" w:lineRule="auto"/>
        <w:jc w:val="both"/>
        <w:rPr>
          <w:sz w:val="22"/>
          <w:szCs w:val="22"/>
        </w:rPr>
      </w:pPr>
      <w:r w:rsidRPr="00314D77">
        <w:rPr>
          <w:sz w:val="22"/>
          <w:szCs w:val="22"/>
        </w:rPr>
        <w:t xml:space="preserve">Gli autori dichiarano di non aver nessun conflitto di interessi. </w:t>
      </w:r>
    </w:p>
    <w:p w:rsidR="00296ABD" w:rsidRPr="00314D77" w:rsidRDefault="00296ABD" w:rsidP="00633755">
      <w:pPr>
        <w:spacing w:line="276" w:lineRule="auto"/>
        <w:jc w:val="both"/>
        <w:rPr>
          <w:b/>
          <w:bCs/>
          <w:sz w:val="22"/>
          <w:szCs w:val="22"/>
        </w:rPr>
      </w:pPr>
    </w:p>
    <w:p w:rsidR="00296ABD" w:rsidRPr="00314D77" w:rsidRDefault="00296ABD" w:rsidP="00633755">
      <w:pPr>
        <w:spacing w:line="276" w:lineRule="auto"/>
        <w:jc w:val="both"/>
        <w:rPr>
          <w:b/>
          <w:bCs/>
          <w:sz w:val="22"/>
          <w:szCs w:val="22"/>
        </w:rPr>
      </w:pPr>
      <w:r w:rsidRPr="00314D77">
        <w:rPr>
          <w:b/>
          <w:bCs/>
          <w:sz w:val="22"/>
          <w:szCs w:val="22"/>
        </w:rPr>
        <w:t xml:space="preserve">Finanziamento allo studio </w:t>
      </w:r>
    </w:p>
    <w:p w:rsidR="0077785F" w:rsidRPr="00314D77" w:rsidRDefault="00296ABD" w:rsidP="00633755">
      <w:pPr>
        <w:spacing w:line="276" w:lineRule="auto"/>
        <w:jc w:val="both"/>
        <w:rPr>
          <w:sz w:val="22"/>
          <w:szCs w:val="22"/>
        </w:rPr>
      </w:pPr>
      <w:r w:rsidRPr="00314D77">
        <w:rPr>
          <w:sz w:val="22"/>
          <w:szCs w:val="22"/>
        </w:rPr>
        <w:t xml:space="preserve">Gli autori dichiarano di non aver ricevuto finanziamenti istituzionali per il presente studio. </w:t>
      </w:r>
    </w:p>
    <w:p w:rsidR="0033038D" w:rsidRPr="00314D77" w:rsidRDefault="0033038D" w:rsidP="002B2E60">
      <w:pPr>
        <w:widowControl w:val="0"/>
        <w:autoSpaceDE w:val="0"/>
        <w:autoSpaceDN w:val="0"/>
        <w:adjustRightInd w:val="0"/>
        <w:rPr>
          <w:b/>
          <w:bCs/>
          <w:sz w:val="22"/>
          <w:szCs w:val="22"/>
        </w:rPr>
      </w:pPr>
    </w:p>
    <w:p w:rsidR="001A4AEF" w:rsidRPr="00314D77" w:rsidRDefault="001A4AEF" w:rsidP="002B2E60">
      <w:pPr>
        <w:widowControl w:val="0"/>
        <w:autoSpaceDE w:val="0"/>
        <w:autoSpaceDN w:val="0"/>
        <w:adjustRightInd w:val="0"/>
        <w:rPr>
          <w:b/>
          <w:bCs/>
          <w:sz w:val="22"/>
          <w:szCs w:val="22"/>
        </w:rPr>
      </w:pPr>
    </w:p>
    <w:p w:rsidR="001A4AEF" w:rsidRPr="00314D77" w:rsidRDefault="001A4AEF" w:rsidP="002B2E60">
      <w:pPr>
        <w:widowControl w:val="0"/>
        <w:autoSpaceDE w:val="0"/>
        <w:autoSpaceDN w:val="0"/>
        <w:adjustRightInd w:val="0"/>
        <w:rPr>
          <w:b/>
          <w:bCs/>
          <w:sz w:val="22"/>
          <w:szCs w:val="22"/>
        </w:rPr>
      </w:pPr>
      <w:r w:rsidRPr="00314D77">
        <w:rPr>
          <w:b/>
          <w:bCs/>
          <w:sz w:val="22"/>
          <w:szCs w:val="22"/>
        </w:rPr>
        <w:t xml:space="preserve">Didascalie </w:t>
      </w:r>
    </w:p>
    <w:p w:rsidR="001A4AEF" w:rsidRPr="00314D77" w:rsidRDefault="001A4AEF" w:rsidP="002B2E60">
      <w:pPr>
        <w:widowControl w:val="0"/>
        <w:autoSpaceDE w:val="0"/>
        <w:autoSpaceDN w:val="0"/>
        <w:adjustRightInd w:val="0"/>
        <w:rPr>
          <w:sz w:val="22"/>
          <w:szCs w:val="22"/>
        </w:rPr>
      </w:pPr>
      <w:r w:rsidRPr="00314D77">
        <w:rPr>
          <w:sz w:val="22"/>
          <w:szCs w:val="22"/>
        </w:rPr>
        <w:t xml:space="preserve">Fig. 1a-1b. LPO reticolare nella mucosa geniena destra e sinistra. </w:t>
      </w:r>
    </w:p>
    <w:p w:rsidR="001A4AEF" w:rsidRPr="00314D77" w:rsidRDefault="001A4AEF" w:rsidP="002B2E60">
      <w:pPr>
        <w:widowControl w:val="0"/>
        <w:autoSpaceDE w:val="0"/>
        <w:autoSpaceDN w:val="0"/>
        <w:adjustRightInd w:val="0"/>
        <w:rPr>
          <w:sz w:val="22"/>
          <w:szCs w:val="22"/>
        </w:rPr>
      </w:pPr>
      <w:r w:rsidRPr="00314D77">
        <w:rPr>
          <w:sz w:val="22"/>
          <w:szCs w:val="22"/>
        </w:rPr>
        <w:t>Fig. 2</w:t>
      </w:r>
      <w:r w:rsidR="00680C16" w:rsidRPr="00314D77">
        <w:rPr>
          <w:sz w:val="22"/>
          <w:szCs w:val="22"/>
        </w:rPr>
        <w:t>a-2b</w:t>
      </w:r>
      <w:r w:rsidRPr="00314D77">
        <w:rPr>
          <w:sz w:val="22"/>
          <w:szCs w:val="22"/>
        </w:rPr>
        <w:t>. LPO</w:t>
      </w:r>
      <w:r w:rsidR="00680C16" w:rsidRPr="00314D77">
        <w:rPr>
          <w:sz w:val="22"/>
          <w:szCs w:val="22"/>
        </w:rPr>
        <w:t xml:space="preserve"> erosivo in sede gengivale</w:t>
      </w:r>
      <w:r w:rsidRPr="00314D77">
        <w:rPr>
          <w:sz w:val="22"/>
          <w:szCs w:val="22"/>
        </w:rPr>
        <w:t xml:space="preserve">. </w:t>
      </w:r>
    </w:p>
    <w:p w:rsidR="001A4AEF" w:rsidRPr="00314D77" w:rsidRDefault="001A4AEF" w:rsidP="002B2E60">
      <w:pPr>
        <w:widowControl w:val="0"/>
        <w:autoSpaceDE w:val="0"/>
        <w:autoSpaceDN w:val="0"/>
        <w:adjustRightInd w:val="0"/>
        <w:rPr>
          <w:sz w:val="22"/>
          <w:szCs w:val="22"/>
        </w:rPr>
      </w:pPr>
      <w:r w:rsidRPr="00314D77">
        <w:rPr>
          <w:sz w:val="22"/>
          <w:szCs w:val="22"/>
        </w:rPr>
        <w:t>Fig. 3</w:t>
      </w:r>
      <w:r w:rsidR="00680C16" w:rsidRPr="00314D77">
        <w:rPr>
          <w:sz w:val="22"/>
          <w:szCs w:val="22"/>
        </w:rPr>
        <w:t xml:space="preserve">. </w:t>
      </w:r>
      <w:r w:rsidRPr="00314D77">
        <w:rPr>
          <w:sz w:val="22"/>
          <w:szCs w:val="22"/>
        </w:rPr>
        <w:t xml:space="preserve">Diagramma di flusso della strategia di ricerca. </w:t>
      </w:r>
    </w:p>
    <w:p w:rsidR="001A4AEF" w:rsidRPr="00314D77" w:rsidRDefault="001A4AEF" w:rsidP="002B2E60">
      <w:pPr>
        <w:widowControl w:val="0"/>
        <w:autoSpaceDE w:val="0"/>
        <w:autoSpaceDN w:val="0"/>
        <w:adjustRightInd w:val="0"/>
        <w:rPr>
          <w:sz w:val="22"/>
          <w:szCs w:val="22"/>
        </w:rPr>
      </w:pPr>
    </w:p>
    <w:p w:rsidR="00680C16" w:rsidRPr="00314D77" w:rsidRDefault="001A4AEF" w:rsidP="00680C16">
      <w:pPr>
        <w:widowControl w:val="0"/>
        <w:autoSpaceDE w:val="0"/>
        <w:autoSpaceDN w:val="0"/>
        <w:adjustRightInd w:val="0"/>
        <w:rPr>
          <w:noProof/>
          <w:sz w:val="22"/>
          <w:szCs w:val="22"/>
        </w:rPr>
      </w:pPr>
      <w:r w:rsidRPr="00314D77">
        <w:rPr>
          <w:noProof/>
          <w:sz w:val="22"/>
          <w:szCs w:val="22"/>
        </w:rPr>
        <w:t>Fig. 1</w:t>
      </w:r>
      <w:r w:rsidR="00680C16" w:rsidRPr="00314D77">
        <w:rPr>
          <w:sz w:val="22"/>
          <w:szCs w:val="22"/>
        </w:rPr>
        <w:t xml:space="preserve">a </w:t>
      </w:r>
    </w:p>
    <w:p w:rsidR="001A4AEF" w:rsidRPr="00314D77" w:rsidRDefault="00680C16" w:rsidP="002B2E60">
      <w:pPr>
        <w:widowControl w:val="0"/>
        <w:autoSpaceDE w:val="0"/>
        <w:autoSpaceDN w:val="0"/>
        <w:adjustRightInd w:val="0"/>
        <w:rPr>
          <w:sz w:val="22"/>
          <w:szCs w:val="22"/>
        </w:rPr>
      </w:pPr>
      <w:r w:rsidRPr="00314D77">
        <w:rPr>
          <w:noProof/>
          <w:sz w:val="22"/>
          <w:szCs w:val="22"/>
        </w:rPr>
        <w:lastRenderedPageBreak/>
        <w:drawing>
          <wp:inline distT="0" distB="0" distL="0" distR="0">
            <wp:extent cx="6116320" cy="6908800"/>
            <wp:effectExtent l="0" t="0" r="5080" b="0"/>
            <wp:docPr id="3" name="Immagine 3" descr="Immagine che contiene cib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1 .jpeg"/>
                    <pic:cNvPicPr/>
                  </pic:nvPicPr>
                  <pic:blipFill>
                    <a:blip r:embed="rId13">
                      <a:extLst>
                        <a:ext uri="{28A0092B-C50C-407E-A947-70E740481C1C}">
                          <a14:useLocalDpi xmlns:a14="http://schemas.microsoft.com/office/drawing/2010/main" val="0"/>
                        </a:ext>
                      </a:extLst>
                    </a:blip>
                    <a:stretch>
                      <a:fillRect/>
                    </a:stretch>
                  </pic:blipFill>
                  <pic:spPr>
                    <a:xfrm>
                      <a:off x="0" y="0"/>
                      <a:ext cx="6116320" cy="6908800"/>
                    </a:xfrm>
                    <a:prstGeom prst="rect">
                      <a:avLst/>
                    </a:prstGeom>
                  </pic:spPr>
                </pic:pic>
              </a:graphicData>
            </a:graphic>
          </wp:inline>
        </w:drawing>
      </w:r>
    </w:p>
    <w:p w:rsidR="00680C16" w:rsidRPr="00314D77" w:rsidRDefault="00680C16" w:rsidP="002B2E60">
      <w:pPr>
        <w:widowControl w:val="0"/>
        <w:autoSpaceDE w:val="0"/>
        <w:autoSpaceDN w:val="0"/>
        <w:adjustRightInd w:val="0"/>
        <w:rPr>
          <w:sz w:val="22"/>
          <w:szCs w:val="22"/>
        </w:rPr>
      </w:pPr>
    </w:p>
    <w:p w:rsidR="001A4AEF" w:rsidRPr="00314D77" w:rsidRDefault="001A4AEF" w:rsidP="002B2E60">
      <w:pPr>
        <w:widowControl w:val="0"/>
        <w:autoSpaceDE w:val="0"/>
        <w:autoSpaceDN w:val="0"/>
        <w:adjustRightInd w:val="0"/>
        <w:rPr>
          <w:sz w:val="22"/>
          <w:szCs w:val="22"/>
        </w:rPr>
      </w:pPr>
      <w:r w:rsidRPr="00314D77">
        <w:rPr>
          <w:sz w:val="22"/>
          <w:szCs w:val="22"/>
        </w:rPr>
        <w:t>Fig. 1b</w:t>
      </w:r>
    </w:p>
    <w:p w:rsidR="00680C16" w:rsidRPr="00314D77" w:rsidRDefault="00680C16" w:rsidP="002B2E60">
      <w:pPr>
        <w:widowControl w:val="0"/>
        <w:autoSpaceDE w:val="0"/>
        <w:autoSpaceDN w:val="0"/>
        <w:adjustRightInd w:val="0"/>
        <w:rPr>
          <w:sz w:val="22"/>
          <w:szCs w:val="22"/>
        </w:rPr>
      </w:pPr>
      <w:r w:rsidRPr="00314D77">
        <w:rPr>
          <w:noProof/>
          <w:sz w:val="22"/>
          <w:szCs w:val="22"/>
        </w:rPr>
        <w:lastRenderedPageBreak/>
        <w:drawing>
          <wp:inline distT="0" distB="0" distL="0" distR="0" wp14:anchorId="04ED8F74" wp14:editId="28A507A5">
            <wp:extent cx="6116320" cy="5475605"/>
            <wp:effectExtent l="0" t="0" r="5080" b="0"/>
            <wp:docPr id="2" name="Immagine 2" descr="Immagine che contiene cib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20160315_130603.jpeg"/>
                    <pic:cNvPicPr/>
                  </pic:nvPicPr>
                  <pic:blipFill>
                    <a:blip r:embed="rId14">
                      <a:extLst>
                        <a:ext uri="{28A0092B-C50C-407E-A947-70E740481C1C}">
                          <a14:useLocalDpi xmlns:a14="http://schemas.microsoft.com/office/drawing/2010/main" val="0"/>
                        </a:ext>
                      </a:extLst>
                    </a:blip>
                    <a:stretch>
                      <a:fillRect/>
                    </a:stretch>
                  </pic:blipFill>
                  <pic:spPr>
                    <a:xfrm>
                      <a:off x="0" y="0"/>
                      <a:ext cx="6116320" cy="5475605"/>
                    </a:xfrm>
                    <a:prstGeom prst="rect">
                      <a:avLst/>
                    </a:prstGeom>
                  </pic:spPr>
                </pic:pic>
              </a:graphicData>
            </a:graphic>
          </wp:inline>
        </w:drawing>
      </w:r>
    </w:p>
    <w:p w:rsidR="001A4AEF" w:rsidRPr="00314D77" w:rsidRDefault="001A4AEF" w:rsidP="002B2E60">
      <w:pPr>
        <w:widowControl w:val="0"/>
        <w:autoSpaceDE w:val="0"/>
        <w:autoSpaceDN w:val="0"/>
        <w:adjustRightInd w:val="0"/>
        <w:rPr>
          <w:sz w:val="22"/>
          <w:szCs w:val="22"/>
        </w:rPr>
      </w:pPr>
    </w:p>
    <w:p w:rsidR="001A4AEF" w:rsidRPr="00314D77" w:rsidRDefault="001A4AEF" w:rsidP="002B2E60">
      <w:pPr>
        <w:widowControl w:val="0"/>
        <w:autoSpaceDE w:val="0"/>
        <w:autoSpaceDN w:val="0"/>
        <w:adjustRightInd w:val="0"/>
        <w:rPr>
          <w:sz w:val="22"/>
          <w:szCs w:val="22"/>
        </w:rPr>
      </w:pPr>
    </w:p>
    <w:p w:rsidR="001A4AEF" w:rsidRPr="00314D77" w:rsidRDefault="001A4AEF" w:rsidP="002B2E60">
      <w:pPr>
        <w:widowControl w:val="0"/>
        <w:autoSpaceDE w:val="0"/>
        <w:autoSpaceDN w:val="0"/>
        <w:adjustRightInd w:val="0"/>
        <w:rPr>
          <w:sz w:val="22"/>
          <w:szCs w:val="22"/>
        </w:rPr>
      </w:pPr>
      <w:r w:rsidRPr="00314D77">
        <w:rPr>
          <w:sz w:val="22"/>
          <w:szCs w:val="22"/>
        </w:rPr>
        <w:t xml:space="preserve">Fig. 2a </w:t>
      </w:r>
    </w:p>
    <w:p w:rsidR="00680C16" w:rsidRPr="00314D77" w:rsidRDefault="00680C16" w:rsidP="002B2E60">
      <w:pPr>
        <w:widowControl w:val="0"/>
        <w:autoSpaceDE w:val="0"/>
        <w:autoSpaceDN w:val="0"/>
        <w:adjustRightInd w:val="0"/>
        <w:rPr>
          <w:sz w:val="22"/>
          <w:szCs w:val="22"/>
        </w:rPr>
      </w:pPr>
      <w:r w:rsidRPr="00314D77">
        <w:rPr>
          <w:noProof/>
          <w:sz w:val="22"/>
          <w:szCs w:val="22"/>
        </w:rPr>
        <w:lastRenderedPageBreak/>
        <w:drawing>
          <wp:inline distT="0" distB="0" distL="0" distR="0">
            <wp:extent cx="6116320" cy="4105275"/>
            <wp:effectExtent l="0" t="0" r="5080" b="0"/>
            <wp:docPr id="6" name="Immagine 6" descr="Immagine che contiene cib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0315_124924.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16320" cy="4105275"/>
                    </a:xfrm>
                    <a:prstGeom prst="rect">
                      <a:avLst/>
                    </a:prstGeom>
                  </pic:spPr>
                </pic:pic>
              </a:graphicData>
            </a:graphic>
          </wp:inline>
        </w:drawing>
      </w:r>
    </w:p>
    <w:p w:rsidR="001A4AEF" w:rsidRPr="00314D77" w:rsidRDefault="001A4AEF" w:rsidP="002B2E60">
      <w:pPr>
        <w:widowControl w:val="0"/>
        <w:autoSpaceDE w:val="0"/>
        <w:autoSpaceDN w:val="0"/>
        <w:adjustRightInd w:val="0"/>
        <w:rPr>
          <w:sz w:val="22"/>
          <w:szCs w:val="22"/>
        </w:rPr>
      </w:pPr>
    </w:p>
    <w:p w:rsidR="001A4AEF" w:rsidRPr="00314D77" w:rsidRDefault="00680C16" w:rsidP="002B2E60">
      <w:pPr>
        <w:widowControl w:val="0"/>
        <w:autoSpaceDE w:val="0"/>
        <w:autoSpaceDN w:val="0"/>
        <w:adjustRightInd w:val="0"/>
        <w:rPr>
          <w:sz w:val="22"/>
          <w:szCs w:val="22"/>
          <w:lang w:val="en-US"/>
        </w:rPr>
      </w:pPr>
      <w:r w:rsidRPr="00314D77">
        <w:rPr>
          <w:sz w:val="22"/>
          <w:szCs w:val="22"/>
          <w:lang w:val="en-US"/>
        </w:rPr>
        <w:t>Fig. 2b</w:t>
      </w:r>
    </w:p>
    <w:p w:rsidR="001A4AEF" w:rsidRPr="00314D77" w:rsidRDefault="00680C16" w:rsidP="002B2E60">
      <w:pPr>
        <w:widowControl w:val="0"/>
        <w:autoSpaceDE w:val="0"/>
        <w:autoSpaceDN w:val="0"/>
        <w:adjustRightInd w:val="0"/>
        <w:rPr>
          <w:sz w:val="22"/>
          <w:szCs w:val="22"/>
          <w:lang w:val="en-US"/>
        </w:rPr>
      </w:pPr>
      <w:r w:rsidRPr="00314D77">
        <w:rPr>
          <w:noProof/>
          <w:sz w:val="22"/>
          <w:szCs w:val="22"/>
          <w:lang w:val="en-US"/>
        </w:rPr>
        <w:drawing>
          <wp:inline distT="0" distB="0" distL="0" distR="0">
            <wp:extent cx="6116320" cy="3606165"/>
            <wp:effectExtent l="0" t="0" r="5080" b="635"/>
            <wp:docPr id="10" name="Immagine 10" descr="Immagine che contiene cibo, interni,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_20160315_130209.jpeg"/>
                    <pic:cNvPicPr/>
                  </pic:nvPicPr>
                  <pic:blipFill>
                    <a:blip r:embed="rId16">
                      <a:extLst>
                        <a:ext uri="{28A0092B-C50C-407E-A947-70E740481C1C}">
                          <a14:useLocalDpi xmlns:a14="http://schemas.microsoft.com/office/drawing/2010/main" val="0"/>
                        </a:ext>
                      </a:extLst>
                    </a:blip>
                    <a:stretch>
                      <a:fillRect/>
                    </a:stretch>
                  </pic:blipFill>
                  <pic:spPr>
                    <a:xfrm>
                      <a:off x="0" y="0"/>
                      <a:ext cx="6116320" cy="3606165"/>
                    </a:xfrm>
                    <a:prstGeom prst="rect">
                      <a:avLst/>
                    </a:prstGeom>
                  </pic:spPr>
                </pic:pic>
              </a:graphicData>
            </a:graphic>
          </wp:inline>
        </w:drawing>
      </w:r>
    </w:p>
    <w:p w:rsidR="001A4AEF" w:rsidRPr="00314D77" w:rsidRDefault="001A4AEF" w:rsidP="002B2E60">
      <w:pPr>
        <w:widowControl w:val="0"/>
        <w:autoSpaceDE w:val="0"/>
        <w:autoSpaceDN w:val="0"/>
        <w:adjustRightInd w:val="0"/>
        <w:rPr>
          <w:sz w:val="22"/>
          <w:szCs w:val="22"/>
          <w:lang w:val="en-US"/>
        </w:rPr>
      </w:pPr>
    </w:p>
    <w:p w:rsidR="001A4AEF" w:rsidRPr="00314D77" w:rsidRDefault="001A4AEF" w:rsidP="002B2E60">
      <w:pPr>
        <w:widowControl w:val="0"/>
        <w:autoSpaceDE w:val="0"/>
        <w:autoSpaceDN w:val="0"/>
        <w:adjustRightInd w:val="0"/>
        <w:rPr>
          <w:sz w:val="22"/>
          <w:szCs w:val="22"/>
          <w:lang w:val="en-US"/>
        </w:rPr>
      </w:pPr>
      <w:r w:rsidRPr="00314D77">
        <w:rPr>
          <w:sz w:val="22"/>
          <w:szCs w:val="22"/>
          <w:lang w:val="en-US"/>
        </w:rPr>
        <w:t>Fig. 3</w:t>
      </w:r>
    </w:p>
    <w:p w:rsidR="001A4AEF" w:rsidRPr="00314D77" w:rsidRDefault="001A4AEF" w:rsidP="002B2E60">
      <w:pPr>
        <w:widowControl w:val="0"/>
        <w:autoSpaceDE w:val="0"/>
        <w:autoSpaceDN w:val="0"/>
        <w:adjustRightInd w:val="0"/>
        <w:rPr>
          <w:sz w:val="22"/>
          <w:szCs w:val="22"/>
          <w:lang w:val="en-US"/>
        </w:rPr>
      </w:pPr>
    </w:p>
    <w:p w:rsidR="001A4AEF" w:rsidRPr="00314D77" w:rsidRDefault="001A4AEF" w:rsidP="002B2E60">
      <w:pPr>
        <w:widowControl w:val="0"/>
        <w:autoSpaceDE w:val="0"/>
        <w:autoSpaceDN w:val="0"/>
        <w:adjustRightInd w:val="0"/>
        <w:rPr>
          <w:sz w:val="22"/>
          <w:szCs w:val="22"/>
        </w:rPr>
      </w:pPr>
      <w:r w:rsidRPr="00314D77">
        <w:rPr>
          <w:noProof/>
          <w:sz w:val="22"/>
          <w:szCs w:val="22"/>
        </w:rPr>
        <w:lastRenderedPageBreak/>
        <w:drawing>
          <wp:inline distT="0" distB="0" distL="0" distR="0">
            <wp:extent cx="6116320" cy="5885180"/>
            <wp:effectExtent l="0" t="0" r="5080" b="0"/>
            <wp:docPr id="9" name="Immagine 9"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6320" cy="5885180"/>
                    </a:xfrm>
                    <a:prstGeom prst="rect">
                      <a:avLst/>
                    </a:prstGeom>
                  </pic:spPr>
                </pic:pic>
              </a:graphicData>
            </a:graphic>
          </wp:inline>
        </w:drawing>
      </w:r>
    </w:p>
    <w:sectPr w:rsidR="001A4AEF" w:rsidRPr="00314D77" w:rsidSect="00352EA2">
      <w:footerReference w:type="even"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962" w:rsidRDefault="00E23962" w:rsidP="00002008">
      <w:r>
        <w:separator/>
      </w:r>
    </w:p>
  </w:endnote>
  <w:endnote w:type="continuationSeparator" w:id="0">
    <w:p w:rsidR="00E23962" w:rsidRDefault="00E23962" w:rsidP="0000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22680984"/>
      <w:docPartObj>
        <w:docPartGallery w:val="Page Numbers (Bottom of Page)"/>
        <w:docPartUnique/>
      </w:docPartObj>
    </w:sdtPr>
    <w:sdtEndPr>
      <w:rPr>
        <w:rStyle w:val="Numeropagina"/>
      </w:rPr>
    </w:sdtEndPr>
    <w:sdtContent>
      <w:p w:rsidR="003E2DF1" w:rsidRDefault="003E2DF1" w:rsidP="005938E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E2DF1" w:rsidRDefault="003E2DF1" w:rsidP="00107EE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47696551"/>
      <w:docPartObj>
        <w:docPartGallery w:val="Page Numbers (Bottom of Page)"/>
        <w:docPartUnique/>
      </w:docPartObj>
    </w:sdtPr>
    <w:sdtEndPr>
      <w:rPr>
        <w:rStyle w:val="Numeropagina"/>
        <w:rFonts w:ascii="Times New Roman" w:hAnsi="Times New Roman" w:cs="Times New Roman"/>
        <w:sz w:val="20"/>
        <w:szCs w:val="20"/>
      </w:rPr>
    </w:sdtEndPr>
    <w:sdtContent>
      <w:p w:rsidR="003E2DF1" w:rsidRPr="00E53A6D" w:rsidRDefault="003E2DF1" w:rsidP="005938E1">
        <w:pPr>
          <w:pStyle w:val="Pidipagina"/>
          <w:framePr w:wrap="none" w:vAnchor="text" w:hAnchor="margin" w:xAlign="right" w:y="1"/>
          <w:rPr>
            <w:rStyle w:val="Numeropagina"/>
            <w:rFonts w:ascii="Times New Roman" w:hAnsi="Times New Roman" w:cs="Times New Roman"/>
            <w:sz w:val="20"/>
            <w:szCs w:val="20"/>
          </w:rPr>
        </w:pPr>
        <w:r w:rsidRPr="00E53A6D">
          <w:rPr>
            <w:rStyle w:val="Numeropagina"/>
            <w:rFonts w:ascii="Times New Roman" w:hAnsi="Times New Roman" w:cs="Times New Roman"/>
            <w:sz w:val="20"/>
            <w:szCs w:val="20"/>
          </w:rPr>
          <w:fldChar w:fldCharType="begin"/>
        </w:r>
        <w:r w:rsidRPr="00E53A6D">
          <w:rPr>
            <w:rStyle w:val="Numeropagina"/>
            <w:rFonts w:ascii="Times New Roman" w:hAnsi="Times New Roman" w:cs="Times New Roman"/>
            <w:sz w:val="20"/>
            <w:szCs w:val="20"/>
          </w:rPr>
          <w:instrText xml:space="preserve"> PAGE </w:instrText>
        </w:r>
        <w:r w:rsidRPr="00E53A6D">
          <w:rPr>
            <w:rStyle w:val="Numeropagina"/>
            <w:rFonts w:ascii="Times New Roman" w:hAnsi="Times New Roman" w:cs="Times New Roman"/>
            <w:sz w:val="20"/>
            <w:szCs w:val="20"/>
          </w:rPr>
          <w:fldChar w:fldCharType="separate"/>
        </w:r>
        <w:r w:rsidRPr="00E53A6D">
          <w:rPr>
            <w:rStyle w:val="Numeropagina"/>
            <w:rFonts w:ascii="Times New Roman" w:hAnsi="Times New Roman" w:cs="Times New Roman"/>
            <w:noProof/>
            <w:sz w:val="20"/>
            <w:szCs w:val="20"/>
          </w:rPr>
          <w:t>1</w:t>
        </w:r>
        <w:r w:rsidRPr="00E53A6D">
          <w:rPr>
            <w:rStyle w:val="Numeropagina"/>
            <w:rFonts w:ascii="Times New Roman" w:hAnsi="Times New Roman" w:cs="Times New Roman"/>
            <w:sz w:val="20"/>
            <w:szCs w:val="20"/>
          </w:rPr>
          <w:fldChar w:fldCharType="end"/>
        </w:r>
      </w:p>
    </w:sdtContent>
  </w:sdt>
  <w:p w:rsidR="003E2DF1" w:rsidRPr="00E53A6D" w:rsidRDefault="003E2DF1" w:rsidP="00107EED">
    <w:pPr>
      <w:pStyle w:val="Pidipagina"/>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962" w:rsidRDefault="00E23962" w:rsidP="00002008">
      <w:r>
        <w:separator/>
      </w:r>
    </w:p>
  </w:footnote>
  <w:footnote w:type="continuationSeparator" w:id="0">
    <w:p w:rsidR="00E23962" w:rsidRDefault="00E23962" w:rsidP="00002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73B"/>
    <w:multiLevelType w:val="hybridMultilevel"/>
    <w:tmpl w:val="946A0A1E"/>
    <w:lvl w:ilvl="0" w:tplc="80F83B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465C2"/>
    <w:multiLevelType w:val="hybridMultilevel"/>
    <w:tmpl w:val="79AE7108"/>
    <w:lvl w:ilvl="0" w:tplc="E89A0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DE5DB0"/>
    <w:multiLevelType w:val="hybridMultilevel"/>
    <w:tmpl w:val="020A875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8F641B"/>
    <w:multiLevelType w:val="hybridMultilevel"/>
    <w:tmpl w:val="54D4DE66"/>
    <w:lvl w:ilvl="0" w:tplc="8D929530">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15:restartNumberingAfterBreak="0">
    <w:nsid w:val="3DC027E4"/>
    <w:multiLevelType w:val="hybridMultilevel"/>
    <w:tmpl w:val="F01A9AB4"/>
    <w:lvl w:ilvl="0" w:tplc="B068F112">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BC5E30"/>
    <w:multiLevelType w:val="hybridMultilevel"/>
    <w:tmpl w:val="3FA27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964281"/>
    <w:multiLevelType w:val="hybridMultilevel"/>
    <w:tmpl w:val="7500FD3A"/>
    <w:lvl w:ilvl="0" w:tplc="A5BCAA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346537"/>
    <w:multiLevelType w:val="hybridMultilevel"/>
    <w:tmpl w:val="37B44190"/>
    <w:lvl w:ilvl="0" w:tplc="F9501F1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6531E43"/>
    <w:multiLevelType w:val="hybridMultilevel"/>
    <w:tmpl w:val="75FCAB2A"/>
    <w:lvl w:ilvl="0" w:tplc="397219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08"/>
    <w:rsid w:val="000000CD"/>
    <w:rsid w:val="00001877"/>
    <w:rsid w:val="00002008"/>
    <w:rsid w:val="00002662"/>
    <w:rsid w:val="00005B9A"/>
    <w:rsid w:val="00015D31"/>
    <w:rsid w:val="000172B8"/>
    <w:rsid w:val="00020A5B"/>
    <w:rsid w:val="00024C56"/>
    <w:rsid w:val="00027A47"/>
    <w:rsid w:val="00030D14"/>
    <w:rsid w:val="00030D61"/>
    <w:rsid w:val="000327DD"/>
    <w:rsid w:val="000439A3"/>
    <w:rsid w:val="00045DFD"/>
    <w:rsid w:val="00057A25"/>
    <w:rsid w:val="000827C6"/>
    <w:rsid w:val="00082AEF"/>
    <w:rsid w:val="00083298"/>
    <w:rsid w:val="00091E66"/>
    <w:rsid w:val="000B7CC9"/>
    <w:rsid w:val="000C579E"/>
    <w:rsid w:val="000E70F6"/>
    <w:rsid w:val="000E73C7"/>
    <w:rsid w:val="000E7EB0"/>
    <w:rsid w:val="000F1D05"/>
    <w:rsid w:val="000F68A5"/>
    <w:rsid w:val="0010180B"/>
    <w:rsid w:val="00107EED"/>
    <w:rsid w:val="00113695"/>
    <w:rsid w:val="001215CC"/>
    <w:rsid w:val="00122DA9"/>
    <w:rsid w:val="00123B44"/>
    <w:rsid w:val="0013275C"/>
    <w:rsid w:val="00146265"/>
    <w:rsid w:val="00154A6A"/>
    <w:rsid w:val="001605D6"/>
    <w:rsid w:val="001663CB"/>
    <w:rsid w:val="001721AD"/>
    <w:rsid w:val="001854AE"/>
    <w:rsid w:val="001872DE"/>
    <w:rsid w:val="00193AF0"/>
    <w:rsid w:val="00195241"/>
    <w:rsid w:val="001A16BD"/>
    <w:rsid w:val="001A4AEF"/>
    <w:rsid w:val="001A5812"/>
    <w:rsid w:val="001C0F64"/>
    <w:rsid w:val="001E669E"/>
    <w:rsid w:val="001F7F13"/>
    <w:rsid w:val="00200275"/>
    <w:rsid w:val="00203D46"/>
    <w:rsid w:val="0021357D"/>
    <w:rsid w:val="002135FA"/>
    <w:rsid w:val="00225423"/>
    <w:rsid w:val="00226095"/>
    <w:rsid w:val="00246985"/>
    <w:rsid w:val="002629E0"/>
    <w:rsid w:val="0026733E"/>
    <w:rsid w:val="002701E1"/>
    <w:rsid w:val="00281324"/>
    <w:rsid w:val="00284EA2"/>
    <w:rsid w:val="0029077D"/>
    <w:rsid w:val="00296ABD"/>
    <w:rsid w:val="002A501F"/>
    <w:rsid w:val="002B02CA"/>
    <w:rsid w:val="002B2E60"/>
    <w:rsid w:val="002B5D21"/>
    <w:rsid w:val="002B66BB"/>
    <w:rsid w:val="002C26A2"/>
    <w:rsid w:val="002C3832"/>
    <w:rsid w:val="002D0EBA"/>
    <w:rsid w:val="002D1C99"/>
    <w:rsid w:val="002D3478"/>
    <w:rsid w:val="002E4307"/>
    <w:rsid w:val="002F107C"/>
    <w:rsid w:val="00304CB5"/>
    <w:rsid w:val="003059FD"/>
    <w:rsid w:val="00314D77"/>
    <w:rsid w:val="003229A1"/>
    <w:rsid w:val="0033038D"/>
    <w:rsid w:val="003341F8"/>
    <w:rsid w:val="00341A27"/>
    <w:rsid w:val="00352912"/>
    <w:rsid w:val="00352EA2"/>
    <w:rsid w:val="00373A1B"/>
    <w:rsid w:val="00393A52"/>
    <w:rsid w:val="00393BF6"/>
    <w:rsid w:val="003A012B"/>
    <w:rsid w:val="003A01FA"/>
    <w:rsid w:val="003A3BFE"/>
    <w:rsid w:val="003A571A"/>
    <w:rsid w:val="003C2098"/>
    <w:rsid w:val="003C211E"/>
    <w:rsid w:val="003D4FB1"/>
    <w:rsid w:val="003D53C8"/>
    <w:rsid w:val="003E2DF1"/>
    <w:rsid w:val="003F7FC8"/>
    <w:rsid w:val="004051B3"/>
    <w:rsid w:val="00406E8D"/>
    <w:rsid w:val="00407123"/>
    <w:rsid w:val="0040730B"/>
    <w:rsid w:val="00413B09"/>
    <w:rsid w:val="00460FBB"/>
    <w:rsid w:val="00481D8C"/>
    <w:rsid w:val="004944FF"/>
    <w:rsid w:val="004A3AB7"/>
    <w:rsid w:val="004C06FA"/>
    <w:rsid w:val="004D26F9"/>
    <w:rsid w:val="004D5128"/>
    <w:rsid w:val="004D5831"/>
    <w:rsid w:val="004E264B"/>
    <w:rsid w:val="004E6543"/>
    <w:rsid w:val="00517D86"/>
    <w:rsid w:val="00522B1F"/>
    <w:rsid w:val="00525892"/>
    <w:rsid w:val="00551F5B"/>
    <w:rsid w:val="0055256D"/>
    <w:rsid w:val="005540BC"/>
    <w:rsid w:val="005676CA"/>
    <w:rsid w:val="00570045"/>
    <w:rsid w:val="00582C4D"/>
    <w:rsid w:val="00584E8A"/>
    <w:rsid w:val="005938E1"/>
    <w:rsid w:val="005A08CC"/>
    <w:rsid w:val="005A482A"/>
    <w:rsid w:val="005A57FC"/>
    <w:rsid w:val="005C30D9"/>
    <w:rsid w:val="005C4288"/>
    <w:rsid w:val="005C5133"/>
    <w:rsid w:val="005D4BCE"/>
    <w:rsid w:val="005E2AE2"/>
    <w:rsid w:val="005E41C4"/>
    <w:rsid w:val="005E6893"/>
    <w:rsid w:val="005F1AB8"/>
    <w:rsid w:val="005F647F"/>
    <w:rsid w:val="00600894"/>
    <w:rsid w:val="00600A38"/>
    <w:rsid w:val="00611B24"/>
    <w:rsid w:val="00615ACA"/>
    <w:rsid w:val="00615BB7"/>
    <w:rsid w:val="0062015E"/>
    <w:rsid w:val="00621401"/>
    <w:rsid w:val="00633755"/>
    <w:rsid w:val="006366FF"/>
    <w:rsid w:val="006573F0"/>
    <w:rsid w:val="00661B2F"/>
    <w:rsid w:val="00661E12"/>
    <w:rsid w:val="006712DA"/>
    <w:rsid w:val="0067363C"/>
    <w:rsid w:val="00680C16"/>
    <w:rsid w:val="0068510B"/>
    <w:rsid w:val="006B679B"/>
    <w:rsid w:val="006B76D2"/>
    <w:rsid w:val="006B7E6A"/>
    <w:rsid w:val="006C0F84"/>
    <w:rsid w:val="006C135A"/>
    <w:rsid w:val="006C28E7"/>
    <w:rsid w:val="006C7181"/>
    <w:rsid w:val="006E0F95"/>
    <w:rsid w:val="006E65AA"/>
    <w:rsid w:val="006F5666"/>
    <w:rsid w:val="00705C1A"/>
    <w:rsid w:val="00706232"/>
    <w:rsid w:val="00720EF9"/>
    <w:rsid w:val="00720F63"/>
    <w:rsid w:val="00724497"/>
    <w:rsid w:val="00725956"/>
    <w:rsid w:val="00734912"/>
    <w:rsid w:val="00743C25"/>
    <w:rsid w:val="00743E58"/>
    <w:rsid w:val="00766F0B"/>
    <w:rsid w:val="00771591"/>
    <w:rsid w:val="0077318C"/>
    <w:rsid w:val="0077785F"/>
    <w:rsid w:val="007A5BE8"/>
    <w:rsid w:val="007A621E"/>
    <w:rsid w:val="007A72F9"/>
    <w:rsid w:val="007B0E90"/>
    <w:rsid w:val="007C0EF0"/>
    <w:rsid w:val="007C1D39"/>
    <w:rsid w:val="007C2907"/>
    <w:rsid w:val="007D4B2E"/>
    <w:rsid w:val="007D6695"/>
    <w:rsid w:val="007D7DBC"/>
    <w:rsid w:val="007F639C"/>
    <w:rsid w:val="008241A3"/>
    <w:rsid w:val="00833537"/>
    <w:rsid w:val="0083372F"/>
    <w:rsid w:val="00833F8B"/>
    <w:rsid w:val="0084322A"/>
    <w:rsid w:val="00855F0F"/>
    <w:rsid w:val="008569CF"/>
    <w:rsid w:val="00856E92"/>
    <w:rsid w:val="008627C9"/>
    <w:rsid w:val="008652BB"/>
    <w:rsid w:val="0086541D"/>
    <w:rsid w:val="00867B55"/>
    <w:rsid w:val="00882C2D"/>
    <w:rsid w:val="008836B1"/>
    <w:rsid w:val="008B08EF"/>
    <w:rsid w:val="008B283F"/>
    <w:rsid w:val="008C4731"/>
    <w:rsid w:val="008C508D"/>
    <w:rsid w:val="008C79E1"/>
    <w:rsid w:val="008E0B60"/>
    <w:rsid w:val="008E4CE5"/>
    <w:rsid w:val="008E52EB"/>
    <w:rsid w:val="008E621E"/>
    <w:rsid w:val="00904555"/>
    <w:rsid w:val="00913C25"/>
    <w:rsid w:val="00933771"/>
    <w:rsid w:val="00935CAA"/>
    <w:rsid w:val="009448EA"/>
    <w:rsid w:val="00953C11"/>
    <w:rsid w:val="00966769"/>
    <w:rsid w:val="009A0172"/>
    <w:rsid w:val="009A5130"/>
    <w:rsid w:val="009B0EA6"/>
    <w:rsid w:val="009B36EB"/>
    <w:rsid w:val="009B76C2"/>
    <w:rsid w:val="009B7C91"/>
    <w:rsid w:val="009C3B3E"/>
    <w:rsid w:val="009C3E04"/>
    <w:rsid w:val="009C6139"/>
    <w:rsid w:val="009D536B"/>
    <w:rsid w:val="009E31CD"/>
    <w:rsid w:val="009E6874"/>
    <w:rsid w:val="009E6CBD"/>
    <w:rsid w:val="00A04108"/>
    <w:rsid w:val="00A05245"/>
    <w:rsid w:val="00A1160C"/>
    <w:rsid w:val="00A1173C"/>
    <w:rsid w:val="00A2790F"/>
    <w:rsid w:val="00A30839"/>
    <w:rsid w:val="00A403C1"/>
    <w:rsid w:val="00A43F8C"/>
    <w:rsid w:val="00A452DA"/>
    <w:rsid w:val="00A46965"/>
    <w:rsid w:val="00A5610A"/>
    <w:rsid w:val="00A565E8"/>
    <w:rsid w:val="00A644C1"/>
    <w:rsid w:val="00A65C22"/>
    <w:rsid w:val="00A6784B"/>
    <w:rsid w:val="00A74D6D"/>
    <w:rsid w:val="00A971D8"/>
    <w:rsid w:val="00AA0CBA"/>
    <w:rsid w:val="00AB1BE3"/>
    <w:rsid w:val="00AC0A14"/>
    <w:rsid w:val="00AC15D0"/>
    <w:rsid w:val="00AD0B41"/>
    <w:rsid w:val="00AD662D"/>
    <w:rsid w:val="00AE0866"/>
    <w:rsid w:val="00AE2BCE"/>
    <w:rsid w:val="00B03CF7"/>
    <w:rsid w:val="00B0610A"/>
    <w:rsid w:val="00B368AC"/>
    <w:rsid w:val="00B46037"/>
    <w:rsid w:val="00B52202"/>
    <w:rsid w:val="00B53093"/>
    <w:rsid w:val="00B55F10"/>
    <w:rsid w:val="00B64C79"/>
    <w:rsid w:val="00B87562"/>
    <w:rsid w:val="00B87A83"/>
    <w:rsid w:val="00BA1553"/>
    <w:rsid w:val="00BA4875"/>
    <w:rsid w:val="00BA6DEC"/>
    <w:rsid w:val="00BA7173"/>
    <w:rsid w:val="00BA7E3B"/>
    <w:rsid w:val="00BB3623"/>
    <w:rsid w:val="00BB3BC3"/>
    <w:rsid w:val="00BC17DF"/>
    <w:rsid w:val="00BD5D54"/>
    <w:rsid w:val="00BE38A3"/>
    <w:rsid w:val="00BE77F4"/>
    <w:rsid w:val="00C06697"/>
    <w:rsid w:val="00C105C5"/>
    <w:rsid w:val="00C12AC2"/>
    <w:rsid w:val="00C1381F"/>
    <w:rsid w:val="00C13C6F"/>
    <w:rsid w:val="00C26A92"/>
    <w:rsid w:val="00C35FC5"/>
    <w:rsid w:val="00C40680"/>
    <w:rsid w:val="00C45305"/>
    <w:rsid w:val="00C645EC"/>
    <w:rsid w:val="00C65EA6"/>
    <w:rsid w:val="00C66D4C"/>
    <w:rsid w:val="00C738A6"/>
    <w:rsid w:val="00C7753C"/>
    <w:rsid w:val="00CA7FEE"/>
    <w:rsid w:val="00CB43DF"/>
    <w:rsid w:val="00CB69C2"/>
    <w:rsid w:val="00CC38F4"/>
    <w:rsid w:val="00CC39BD"/>
    <w:rsid w:val="00CC48D3"/>
    <w:rsid w:val="00CD6547"/>
    <w:rsid w:val="00CD7210"/>
    <w:rsid w:val="00CE4F51"/>
    <w:rsid w:val="00CF14AF"/>
    <w:rsid w:val="00CF3D22"/>
    <w:rsid w:val="00CF5411"/>
    <w:rsid w:val="00D0044F"/>
    <w:rsid w:val="00D6066D"/>
    <w:rsid w:val="00D60CBC"/>
    <w:rsid w:val="00D624AC"/>
    <w:rsid w:val="00D71345"/>
    <w:rsid w:val="00D73F8C"/>
    <w:rsid w:val="00D7566A"/>
    <w:rsid w:val="00D8304E"/>
    <w:rsid w:val="00D91378"/>
    <w:rsid w:val="00D93C5A"/>
    <w:rsid w:val="00D978FE"/>
    <w:rsid w:val="00DA0841"/>
    <w:rsid w:val="00DA3807"/>
    <w:rsid w:val="00DC4136"/>
    <w:rsid w:val="00DC5569"/>
    <w:rsid w:val="00DE0940"/>
    <w:rsid w:val="00E01118"/>
    <w:rsid w:val="00E03622"/>
    <w:rsid w:val="00E114AD"/>
    <w:rsid w:val="00E1672E"/>
    <w:rsid w:val="00E17697"/>
    <w:rsid w:val="00E2296D"/>
    <w:rsid w:val="00E23962"/>
    <w:rsid w:val="00E35937"/>
    <w:rsid w:val="00E37EC9"/>
    <w:rsid w:val="00E41054"/>
    <w:rsid w:val="00E420CD"/>
    <w:rsid w:val="00E53A6D"/>
    <w:rsid w:val="00E560B0"/>
    <w:rsid w:val="00E62F0B"/>
    <w:rsid w:val="00E64136"/>
    <w:rsid w:val="00E66C2C"/>
    <w:rsid w:val="00E671EC"/>
    <w:rsid w:val="00E8214F"/>
    <w:rsid w:val="00E835B5"/>
    <w:rsid w:val="00E969FB"/>
    <w:rsid w:val="00EB68C0"/>
    <w:rsid w:val="00ED3A88"/>
    <w:rsid w:val="00EF270E"/>
    <w:rsid w:val="00F127D4"/>
    <w:rsid w:val="00F13F58"/>
    <w:rsid w:val="00F14C58"/>
    <w:rsid w:val="00F2781E"/>
    <w:rsid w:val="00F35E46"/>
    <w:rsid w:val="00F371A5"/>
    <w:rsid w:val="00F373D6"/>
    <w:rsid w:val="00F601B9"/>
    <w:rsid w:val="00F6057B"/>
    <w:rsid w:val="00F6788B"/>
    <w:rsid w:val="00F95E6A"/>
    <w:rsid w:val="00FA448E"/>
    <w:rsid w:val="00FA79BB"/>
    <w:rsid w:val="00FC68DF"/>
    <w:rsid w:val="00FD70B3"/>
    <w:rsid w:val="00FE3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A4D42"/>
  <w15:chartTrackingRefBased/>
  <w15:docId w15:val="{4FBBE45E-4679-5549-B146-8BF50AF8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015E"/>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0827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A644C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Titolo4">
    <w:name w:val="heading 4"/>
    <w:basedOn w:val="Normale"/>
    <w:next w:val="Normale"/>
    <w:link w:val="Titolo4Carattere"/>
    <w:uiPriority w:val="9"/>
    <w:semiHidden/>
    <w:unhideWhenUsed/>
    <w:qFormat/>
    <w:rsid w:val="008652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2008"/>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002008"/>
  </w:style>
  <w:style w:type="paragraph" w:styleId="Pidipagina">
    <w:name w:val="footer"/>
    <w:basedOn w:val="Normale"/>
    <w:link w:val="PidipaginaCarattere"/>
    <w:uiPriority w:val="99"/>
    <w:unhideWhenUsed/>
    <w:rsid w:val="00002008"/>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002008"/>
  </w:style>
  <w:style w:type="character" w:styleId="Collegamentoipertestuale">
    <w:name w:val="Hyperlink"/>
    <w:basedOn w:val="Carpredefinitoparagrafo"/>
    <w:uiPriority w:val="99"/>
    <w:unhideWhenUsed/>
    <w:rsid w:val="007C1D39"/>
    <w:rPr>
      <w:color w:val="0563C1" w:themeColor="hyperlink"/>
      <w:u w:val="single"/>
    </w:rPr>
  </w:style>
  <w:style w:type="character" w:styleId="Menzionenonrisolta">
    <w:name w:val="Unresolved Mention"/>
    <w:basedOn w:val="Carpredefinitoparagrafo"/>
    <w:uiPriority w:val="99"/>
    <w:semiHidden/>
    <w:unhideWhenUsed/>
    <w:rsid w:val="007C1D39"/>
    <w:rPr>
      <w:color w:val="605E5C"/>
      <w:shd w:val="clear" w:color="auto" w:fill="E1DFDD"/>
    </w:rPr>
  </w:style>
  <w:style w:type="character" w:styleId="Collegamentovisitato">
    <w:name w:val="FollowedHyperlink"/>
    <w:basedOn w:val="Carpredefinitoparagrafo"/>
    <w:uiPriority w:val="99"/>
    <w:semiHidden/>
    <w:unhideWhenUsed/>
    <w:rsid w:val="007A5BE8"/>
    <w:rPr>
      <w:color w:val="954F72" w:themeColor="followedHyperlink"/>
      <w:u w:val="single"/>
    </w:rPr>
  </w:style>
  <w:style w:type="character" w:customStyle="1" w:styleId="s1">
    <w:name w:val="s1"/>
    <w:basedOn w:val="Carpredefinitoparagrafo"/>
    <w:rsid w:val="007A5BE8"/>
  </w:style>
  <w:style w:type="paragraph" w:styleId="Paragrafoelenco">
    <w:name w:val="List Paragraph"/>
    <w:basedOn w:val="Normale"/>
    <w:uiPriority w:val="34"/>
    <w:qFormat/>
    <w:rsid w:val="0062015E"/>
    <w:pPr>
      <w:ind w:left="720"/>
      <w:contextualSpacing/>
    </w:pPr>
    <w:rPr>
      <w:rFonts w:asciiTheme="minorHAnsi" w:eastAsiaTheme="minorHAnsi" w:hAnsiTheme="minorHAnsi" w:cstheme="minorBidi"/>
      <w:lang w:eastAsia="en-US"/>
    </w:rPr>
  </w:style>
  <w:style w:type="paragraph" w:styleId="PreformattatoHTML">
    <w:name w:val="HTML Preformatted"/>
    <w:basedOn w:val="Normale"/>
    <w:link w:val="PreformattatoHTMLCarattere"/>
    <w:uiPriority w:val="99"/>
    <w:unhideWhenUsed/>
    <w:rsid w:val="006C2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C28E7"/>
    <w:rPr>
      <w:rFonts w:ascii="Courier New" w:eastAsia="Times New Roman" w:hAnsi="Courier New" w:cs="Courier New"/>
      <w:sz w:val="20"/>
      <w:szCs w:val="20"/>
      <w:lang w:eastAsia="it-IT"/>
    </w:rPr>
  </w:style>
  <w:style w:type="character" w:styleId="Numeropagina">
    <w:name w:val="page number"/>
    <w:basedOn w:val="Carpredefinitoparagrafo"/>
    <w:uiPriority w:val="99"/>
    <w:semiHidden/>
    <w:unhideWhenUsed/>
    <w:rsid w:val="00107EED"/>
  </w:style>
  <w:style w:type="table" w:styleId="Grigliatabella">
    <w:name w:val="Table Grid"/>
    <w:basedOn w:val="Tabellanormale"/>
    <w:uiPriority w:val="39"/>
    <w:rsid w:val="00E8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E835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E835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eWeb">
    <w:name w:val="Normal (Web)"/>
    <w:basedOn w:val="Normale"/>
    <w:uiPriority w:val="99"/>
    <w:unhideWhenUsed/>
    <w:rsid w:val="008C79E1"/>
    <w:pPr>
      <w:spacing w:before="100" w:beforeAutospacing="1" w:after="100" w:afterAutospacing="1"/>
    </w:pPr>
  </w:style>
  <w:style w:type="character" w:customStyle="1" w:styleId="apple-converted-space">
    <w:name w:val="apple-converted-space"/>
    <w:basedOn w:val="Carpredefinitoparagrafo"/>
    <w:rsid w:val="008C79E1"/>
  </w:style>
  <w:style w:type="character" w:customStyle="1" w:styleId="Titolo1Carattere">
    <w:name w:val="Titolo 1 Carattere"/>
    <w:basedOn w:val="Carpredefinitoparagrafo"/>
    <w:link w:val="Titolo1"/>
    <w:uiPriority w:val="9"/>
    <w:rsid w:val="000827C6"/>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semiHidden/>
    <w:rsid w:val="008652BB"/>
    <w:rPr>
      <w:rFonts w:asciiTheme="majorHAnsi" w:eastAsiaTheme="majorEastAsia" w:hAnsiTheme="majorHAnsi" w:cstheme="majorBidi"/>
      <w:i/>
      <w:iCs/>
      <w:color w:val="2F5496" w:themeColor="accent1" w:themeShade="BF"/>
      <w:lang w:eastAsia="it-IT"/>
    </w:rPr>
  </w:style>
  <w:style w:type="table" w:styleId="Tabellasemplice-2">
    <w:name w:val="Plain Table 2"/>
    <w:basedOn w:val="Tabellanormale"/>
    <w:uiPriority w:val="42"/>
    <w:rsid w:val="00F14C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F14C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F14C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F14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
    <w:name w:val="Grid Table 1 Light"/>
    <w:basedOn w:val="Tabellanormale"/>
    <w:uiPriority w:val="46"/>
    <w:rsid w:val="00F14C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F14C5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stofumetto">
    <w:name w:val="Balloon Text"/>
    <w:basedOn w:val="Normale"/>
    <w:link w:val="TestofumettoCarattere"/>
    <w:uiPriority w:val="99"/>
    <w:semiHidden/>
    <w:unhideWhenUsed/>
    <w:rsid w:val="004C06FA"/>
    <w:rPr>
      <w:sz w:val="18"/>
      <w:szCs w:val="18"/>
    </w:rPr>
  </w:style>
  <w:style w:type="character" w:customStyle="1" w:styleId="TestofumettoCarattere">
    <w:name w:val="Testo fumetto Carattere"/>
    <w:basedOn w:val="Carpredefinitoparagrafo"/>
    <w:link w:val="Testofumetto"/>
    <w:uiPriority w:val="99"/>
    <w:semiHidden/>
    <w:rsid w:val="004C06FA"/>
    <w:rPr>
      <w:rFonts w:ascii="Times New Roman" w:eastAsia="Times New Roman" w:hAnsi="Times New Roman" w:cs="Times New Roman"/>
      <w:sz w:val="18"/>
      <w:szCs w:val="18"/>
      <w:lang w:eastAsia="it-IT"/>
    </w:rPr>
  </w:style>
  <w:style w:type="paragraph" w:styleId="Testocommento">
    <w:name w:val="annotation text"/>
    <w:basedOn w:val="Normale"/>
    <w:link w:val="TestocommentoCarattere"/>
    <w:uiPriority w:val="99"/>
    <w:semiHidden/>
    <w:unhideWhenUsed/>
    <w:rsid w:val="004C06FA"/>
    <w:rPr>
      <w:sz w:val="20"/>
      <w:szCs w:val="20"/>
    </w:rPr>
  </w:style>
  <w:style w:type="character" w:customStyle="1" w:styleId="TestocommentoCarattere">
    <w:name w:val="Testo commento Carattere"/>
    <w:basedOn w:val="Carpredefinitoparagrafo"/>
    <w:link w:val="Testocommento"/>
    <w:uiPriority w:val="99"/>
    <w:semiHidden/>
    <w:rsid w:val="004C06FA"/>
    <w:rPr>
      <w:rFonts w:ascii="Times New Roman" w:eastAsia="Times New Roman" w:hAnsi="Times New Roman" w:cs="Times New Roman"/>
      <w:sz w:val="20"/>
      <w:szCs w:val="20"/>
      <w:lang w:eastAsia="it-IT"/>
    </w:rPr>
  </w:style>
  <w:style w:type="character" w:styleId="Rimandocommento">
    <w:name w:val="annotation reference"/>
    <w:rsid w:val="004C06FA"/>
    <w:rPr>
      <w:sz w:val="21"/>
      <w:szCs w:val="21"/>
    </w:rPr>
  </w:style>
  <w:style w:type="paragraph" w:customStyle="1" w:styleId="MDPI16affiliation">
    <w:name w:val="MDPI_1.6_affiliation"/>
    <w:basedOn w:val="Normale"/>
    <w:qFormat/>
    <w:rsid w:val="004E264B"/>
    <w:pPr>
      <w:adjustRightInd w:val="0"/>
      <w:snapToGrid w:val="0"/>
      <w:spacing w:line="200" w:lineRule="atLeast"/>
      <w:ind w:left="311" w:hanging="198"/>
    </w:pPr>
    <w:rPr>
      <w:rFonts w:ascii="Palatino Linotype" w:hAnsi="Palatino Linotype"/>
      <w:color w:val="000000"/>
      <w:sz w:val="18"/>
      <w:szCs w:val="18"/>
      <w:lang w:val="en-US" w:eastAsia="de-DE" w:bidi="en-US"/>
    </w:rPr>
  </w:style>
  <w:style w:type="paragraph" w:styleId="Didascalia">
    <w:name w:val="caption"/>
    <w:basedOn w:val="Normale"/>
    <w:next w:val="Normale"/>
    <w:uiPriority w:val="35"/>
    <w:unhideWhenUsed/>
    <w:qFormat/>
    <w:rsid w:val="00F13F58"/>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A644C1"/>
    <w:rPr>
      <w:rFonts w:asciiTheme="majorHAnsi" w:eastAsiaTheme="majorEastAsia" w:hAnsiTheme="majorHAnsi" w:cstheme="majorBidi"/>
      <w:color w:val="1F3763" w:themeColor="accent1" w:themeShade="7F"/>
    </w:rPr>
  </w:style>
  <w:style w:type="paragraph" w:customStyle="1" w:styleId="Standard">
    <w:name w:val="Standard"/>
    <w:rsid w:val="00A644C1"/>
    <w:pPr>
      <w:widowControl w:val="0"/>
      <w:suppressAutoHyphens/>
      <w:autoSpaceDN w:val="0"/>
    </w:pPr>
    <w:rPr>
      <w:rFonts w:ascii="Times New Roman" w:eastAsia="Times New Roman" w:hAnsi="Times New Roman" w:cs="Arial Unicode M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242">
      <w:bodyDiv w:val="1"/>
      <w:marLeft w:val="0"/>
      <w:marRight w:val="0"/>
      <w:marTop w:val="0"/>
      <w:marBottom w:val="0"/>
      <w:divBdr>
        <w:top w:val="none" w:sz="0" w:space="0" w:color="auto"/>
        <w:left w:val="none" w:sz="0" w:space="0" w:color="auto"/>
        <w:bottom w:val="none" w:sz="0" w:space="0" w:color="auto"/>
        <w:right w:val="none" w:sz="0" w:space="0" w:color="auto"/>
      </w:divBdr>
      <w:divsChild>
        <w:div w:id="325210882">
          <w:marLeft w:val="0"/>
          <w:marRight w:val="0"/>
          <w:marTop w:val="0"/>
          <w:marBottom w:val="0"/>
          <w:divBdr>
            <w:top w:val="none" w:sz="0" w:space="0" w:color="auto"/>
            <w:left w:val="none" w:sz="0" w:space="0" w:color="auto"/>
            <w:bottom w:val="none" w:sz="0" w:space="0" w:color="auto"/>
            <w:right w:val="none" w:sz="0" w:space="0" w:color="auto"/>
          </w:divBdr>
          <w:divsChild>
            <w:div w:id="205602390">
              <w:marLeft w:val="0"/>
              <w:marRight w:val="0"/>
              <w:marTop w:val="0"/>
              <w:marBottom w:val="0"/>
              <w:divBdr>
                <w:top w:val="none" w:sz="0" w:space="0" w:color="auto"/>
                <w:left w:val="none" w:sz="0" w:space="0" w:color="auto"/>
                <w:bottom w:val="none" w:sz="0" w:space="0" w:color="auto"/>
                <w:right w:val="none" w:sz="0" w:space="0" w:color="auto"/>
              </w:divBdr>
              <w:divsChild>
                <w:div w:id="17125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2867">
      <w:bodyDiv w:val="1"/>
      <w:marLeft w:val="0"/>
      <w:marRight w:val="0"/>
      <w:marTop w:val="0"/>
      <w:marBottom w:val="0"/>
      <w:divBdr>
        <w:top w:val="none" w:sz="0" w:space="0" w:color="auto"/>
        <w:left w:val="none" w:sz="0" w:space="0" w:color="auto"/>
        <w:bottom w:val="none" w:sz="0" w:space="0" w:color="auto"/>
        <w:right w:val="none" w:sz="0" w:space="0" w:color="auto"/>
      </w:divBdr>
      <w:divsChild>
        <w:div w:id="472988800">
          <w:marLeft w:val="0"/>
          <w:marRight w:val="0"/>
          <w:marTop w:val="0"/>
          <w:marBottom w:val="0"/>
          <w:divBdr>
            <w:top w:val="none" w:sz="0" w:space="0" w:color="auto"/>
            <w:left w:val="none" w:sz="0" w:space="0" w:color="auto"/>
            <w:bottom w:val="none" w:sz="0" w:space="0" w:color="auto"/>
            <w:right w:val="none" w:sz="0" w:space="0" w:color="auto"/>
          </w:divBdr>
          <w:divsChild>
            <w:div w:id="1467893055">
              <w:marLeft w:val="0"/>
              <w:marRight w:val="0"/>
              <w:marTop w:val="0"/>
              <w:marBottom w:val="0"/>
              <w:divBdr>
                <w:top w:val="none" w:sz="0" w:space="0" w:color="auto"/>
                <w:left w:val="none" w:sz="0" w:space="0" w:color="auto"/>
                <w:bottom w:val="none" w:sz="0" w:space="0" w:color="auto"/>
                <w:right w:val="none" w:sz="0" w:space="0" w:color="auto"/>
              </w:divBdr>
              <w:divsChild>
                <w:div w:id="1055549413">
                  <w:marLeft w:val="0"/>
                  <w:marRight w:val="0"/>
                  <w:marTop w:val="0"/>
                  <w:marBottom w:val="0"/>
                  <w:divBdr>
                    <w:top w:val="none" w:sz="0" w:space="0" w:color="auto"/>
                    <w:left w:val="none" w:sz="0" w:space="0" w:color="auto"/>
                    <w:bottom w:val="none" w:sz="0" w:space="0" w:color="auto"/>
                    <w:right w:val="none" w:sz="0" w:space="0" w:color="auto"/>
                  </w:divBdr>
                  <w:divsChild>
                    <w:div w:id="5764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7779">
      <w:bodyDiv w:val="1"/>
      <w:marLeft w:val="0"/>
      <w:marRight w:val="0"/>
      <w:marTop w:val="0"/>
      <w:marBottom w:val="0"/>
      <w:divBdr>
        <w:top w:val="none" w:sz="0" w:space="0" w:color="auto"/>
        <w:left w:val="none" w:sz="0" w:space="0" w:color="auto"/>
        <w:bottom w:val="none" w:sz="0" w:space="0" w:color="auto"/>
        <w:right w:val="none" w:sz="0" w:space="0" w:color="auto"/>
      </w:divBdr>
      <w:divsChild>
        <w:div w:id="781847209">
          <w:marLeft w:val="0"/>
          <w:marRight w:val="0"/>
          <w:marTop w:val="0"/>
          <w:marBottom w:val="0"/>
          <w:divBdr>
            <w:top w:val="none" w:sz="0" w:space="0" w:color="auto"/>
            <w:left w:val="none" w:sz="0" w:space="0" w:color="auto"/>
            <w:bottom w:val="none" w:sz="0" w:space="0" w:color="auto"/>
            <w:right w:val="none" w:sz="0" w:space="0" w:color="auto"/>
          </w:divBdr>
          <w:divsChild>
            <w:div w:id="1600287800">
              <w:marLeft w:val="0"/>
              <w:marRight w:val="0"/>
              <w:marTop w:val="0"/>
              <w:marBottom w:val="0"/>
              <w:divBdr>
                <w:top w:val="none" w:sz="0" w:space="0" w:color="auto"/>
                <w:left w:val="none" w:sz="0" w:space="0" w:color="auto"/>
                <w:bottom w:val="none" w:sz="0" w:space="0" w:color="auto"/>
                <w:right w:val="none" w:sz="0" w:space="0" w:color="auto"/>
              </w:divBdr>
              <w:divsChild>
                <w:div w:id="528762454">
                  <w:marLeft w:val="0"/>
                  <w:marRight w:val="0"/>
                  <w:marTop w:val="0"/>
                  <w:marBottom w:val="0"/>
                  <w:divBdr>
                    <w:top w:val="none" w:sz="0" w:space="0" w:color="auto"/>
                    <w:left w:val="none" w:sz="0" w:space="0" w:color="auto"/>
                    <w:bottom w:val="none" w:sz="0" w:space="0" w:color="auto"/>
                    <w:right w:val="none" w:sz="0" w:space="0" w:color="auto"/>
                  </w:divBdr>
                  <w:divsChild>
                    <w:div w:id="4304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1316">
      <w:bodyDiv w:val="1"/>
      <w:marLeft w:val="0"/>
      <w:marRight w:val="0"/>
      <w:marTop w:val="0"/>
      <w:marBottom w:val="0"/>
      <w:divBdr>
        <w:top w:val="none" w:sz="0" w:space="0" w:color="auto"/>
        <w:left w:val="none" w:sz="0" w:space="0" w:color="auto"/>
        <w:bottom w:val="none" w:sz="0" w:space="0" w:color="auto"/>
        <w:right w:val="none" w:sz="0" w:space="0" w:color="auto"/>
      </w:divBdr>
    </w:div>
    <w:div w:id="163476566">
      <w:bodyDiv w:val="1"/>
      <w:marLeft w:val="0"/>
      <w:marRight w:val="0"/>
      <w:marTop w:val="0"/>
      <w:marBottom w:val="0"/>
      <w:divBdr>
        <w:top w:val="none" w:sz="0" w:space="0" w:color="auto"/>
        <w:left w:val="none" w:sz="0" w:space="0" w:color="auto"/>
        <w:bottom w:val="none" w:sz="0" w:space="0" w:color="auto"/>
        <w:right w:val="none" w:sz="0" w:space="0" w:color="auto"/>
      </w:divBdr>
    </w:div>
    <w:div w:id="166870721">
      <w:bodyDiv w:val="1"/>
      <w:marLeft w:val="0"/>
      <w:marRight w:val="0"/>
      <w:marTop w:val="0"/>
      <w:marBottom w:val="0"/>
      <w:divBdr>
        <w:top w:val="none" w:sz="0" w:space="0" w:color="auto"/>
        <w:left w:val="none" w:sz="0" w:space="0" w:color="auto"/>
        <w:bottom w:val="none" w:sz="0" w:space="0" w:color="auto"/>
        <w:right w:val="none" w:sz="0" w:space="0" w:color="auto"/>
      </w:divBdr>
      <w:divsChild>
        <w:div w:id="250741680">
          <w:marLeft w:val="0"/>
          <w:marRight w:val="0"/>
          <w:marTop w:val="0"/>
          <w:marBottom w:val="0"/>
          <w:divBdr>
            <w:top w:val="none" w:sz="0" w:space="0" w:color="auto"/>
            <w:left w:val="none" w:sz="0" w:space="0" w:color="auto"/>
            <w:bottom w:val="none" w:sz="0" w:space="0" w:color="auto"/>
            <w:right w:val="none" w:sz="0" w:space="0" w:color="auto"/>
          </w:divBdr>
          <w:divsChild>
            <w:div w:id="1071074310">
              <w:marLeft w:val="0"/>
              <w:marRight w:val="0"/>
              <w:marTop w:val="0"/>
              <w:marBottom w:val="0"/>
              <w:divBdr>
                <w:top w:val="none" w:sz="0" w:space="0" w:color="auto"/>
                <w:left w:val="none" w:sz="0" w:space="0" w:color="auto"/>
                <w:bottom w:val="none" w:sz="0" w:space="0" w:color="auto"/>
                <w:right w:val="none" w:sz="0" w:space="0" w:color="auto"/>
              </w:divBdr>
              <w:divsChild>
                <w:div w:id="7927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5710">
      <w:bodyDiv w:val="1"/>
      <w:marLeft w:val="0"/>
      <w:marRight w:val="0"/>
      <w:marTop w:val="0"/>
      <w:marBottom w:val="0"/>
      <w:divBdr>
        <w:top w:val="none" w:sz="0" w:space="0" w:color="auto"/>
        <w:left w:val="none" w:sz="0" w:space="0" w:color="auto"/>
        <w:bottom w:val="none" w:sz="0" w:space="0" w:color="auto"/>
        <w:right w:val="none" w:sz="0" w:space="0" w:color="auto"/>
      </w:divBdr>
      <w:divsChild>
        <w:div w:id="879821774">
          <w:marLeft w:val="0"/>
          <w:marRight w:val="0"/>
          <w:marTop w:val="0"/>
          <w:marBottom w:val="0"/>
          <w:divBdr>
            <w:top w:val="none" w:sz="0" w:space="0" w:color="auto"/>
            <w:left w:val="none" w:sz="0" w:space="0" w:color="auto"/>
            <w:bottom w:val="none" w:sz="0" w:space="0" w:color="auto"/>
            <w:right w:val="none" w:sz="0" w:space="0" w:color="auto"/>
          </w:divBdr>
          <w:divsChild>
            <w:div w:id="2026786182">
              <w:marLeft w:val="0"/>
              <w:marRight w:val="0"/>
              <w:marTop w:val="0"/>
              <w:marBottom w:val="0"/>
              <w:divBdr>
                <w:top w:val="none" w:sz="0" w:space="0" w:color="auto"/>
                <w:left w:val="none" w:sz="0" w:space="0" w:color="auto"/>
                <w:bottom w:val="none" w:sz="0" w:space="0" w:color="auto"/>
                <w:right w:val="none" w:sz="0" w:space="0" w:color="auto"/>
              </w:divBdr>
              <w:divsChild>
                <w:div w:id="1607230818">
                  <w:marLeft w:val="0"/>
                  <w:marRight w:val="0"/>
                  <w:marTop w:val="0"/>
                  <w:marBottom w:val="0"/>
                  <w:divBdr>
                    <w:top w:val="none" w:sz="0" w:space="0" w:color="auto"/>
                    <w:left w:val="none" w:sz="0" w:space="0" w:color="auto"/>
                    <w:bottom w:val="none" w:sz="0" w:space="0" w:color="auto"/>
                    <w:right w:val="none" w:sz="0" w:space="0" w:color="auto"/>
                  </w:divBdr>
                  <w:divsChild>
                    <w:div w:id="14384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0747">
      <w:bodyDiv w:val="1"/>
      <w:marLeft w:val="0"/>
      <w:marRight w:val="0"/>
      <w:marTop w:val="0"/>
      <w:marBottom w:val="0"/>
      <w:divBdr>
        <w:top w:val="none" w:sz="0" w:space="0" w:color="auto"/>
        <w:left w:val="none" w:sz="0" w:space="0" w:color="auto"/>
        <w:bottom w:val="none" w:sz="0" w:space="0" w:color="auto"/>
        <w:right w:val="none" w:sz="0" w:space="0" w:color="auto"/>
      </w:divBdr>
    </w:div>
    <w:div w:id="218522674">
      <w:bodyDiv w:val="1"/>
      <w:marLeft w:val="0"/>
      <w:marRight w:val="0"/>
      <w:marTop w:val="0"/>
      <w:marBottom w:val="0"/>
      <w:divBdr>
        <w:top w:val="none" w:sz="0" w:space="0" w:color="auto"/>
        <w:left w:val="none" w:sz="0" w:space="0" w:color="auto"/>
        <w:bottom w:val="none" w:sz="0" w:space="0" w:color="auto"/>
        <w:right w:val="none" w:sz="0" w:space="0" w:color="auto"/>
      </w:divBdr>
    </w:div>
    <w:div w:id="229342586">
      <w:bodyDiv w:val="1"/>
      <w:marLeft w:val="0"/>
      <w:marRight w:val="0"/>
      <w:marTop w:val="0"/>
      <w:marBottom w:val="0"/>
      <w:divBdr>
        <w:top w:val="none" w:sz="0" w:space="0" w:color="auto"/>
        <w:left w:val="none" w:sz="0" w:space="0" w:color="auto"/>
        <w:bottom w:val="none" w:sz="0" w:space="0" w:color="auto"/>
        <w:right w:val="none" w:sz="0" w:space="0" w:color="auto"/>
      </w:divBdr>
      <w:divsChild>
        <w:div w:id="66391315">
          <w:marLeft w:val="0"/>
          <w:marRight w:val="0"/>
          <w:marTop w:val="0"/>
          <w:marBottom w:val="0"/>
          <w:divBdr>
            <w:top w:val="none" w:sz="0" w:space="0" w:color="auto"/>
            <w:left w:val="none" w:sz="0" w:space="0" w:color="auto"/>
            <w:bottom w:val="none" w:sz="0" w:space="0" w:color="auto"/>
            <w:right w:val="none" w:sz="0" w:space="0" w:color="auto"/>
          </w:divBdr>
          <w:divsChild>
            <w:div w:id="1293636771">
              <w:marLeft w:val="0"/>
              <w:marRight w:val="0"/>
              <w:marTop w:val="0"/>
              <w:marBottom w:val="0"/>
              <w:divBdr>
                <w:top w:val="none" w:sz="0" w:space="0" w:color="auto"/>
                <w:left w:val="none" w:sz="0" w:space="0" w:color="auto"/>
                <w:bottom w:val="none" w:sz="0" w:space="0" w:color="auto"/>
                <w:right w:val="none" w:sz="0" w:space="0" w:color="auto"/>
              </w:divBdr>
              <w:divsChild>
                <w:div w:id="17129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5596">
      <w:bodyDiv w:val="1"/>
      <w:marLeft w:val="0"/>
      <w:marRight w:val="0"/>
      <w:marTop w:val="0"/>
      <w:marBottom w:val="0"/>
      <w:divBdr>
        <w:top w:val="none" w:sz="0" w:space="0" w:color="auto"/>
        <w:left w:val="none" w:sz="0" w:space="0" w:color="auto"/>
        <w:bottom w:val="none" w:sz="0" w:space="0" w:color="auto"/>
        <w:right w:val="none" w:sz="0" w:space="0" w:color="auto"/>
      </w:divBdr>
      <w:divsChild>
        <w:div w:id="1501192966">
          <w:marLeft w:val="0"/>
          <w:marRight w:val="0"/>
          <w:marTop w:val="0"/>
          <w:marBottom w:val="0"/>
          <w:divBdr>
            <w:top w:val="none" w:sz="0" w:space="0" w:color="auto"/>
            <w:left w:val="none" w:sz="0" w:space="0" w:color="auto"/>
            <w:bottom w:val="none" w:sz="0" w:space="0" w:color="auto"/>
            <w:right w:val="none" w:sz="0" w:space="0" w:color="auto"/>
          </w:divBdr>
          <w:divsChild>
            <w:div w:id="2072847905">
              <w:marLeft w:val="0"/>
              <w:marRight w:val="0"/>
              <w:marTop w:val="0"/>
              <w:marBottom w:val="0"/>
              <w:divBdr>
                <w:top w:val="none" w:sz="0" w:space="0" w:color="auto"/>
                <w:left w:val="none" w:sz="0" w:space="0" w:color="auto"/>
                <w:bottom w:val="none" w:sz="0" w:space="0" w:color="auto"/>
                <w:right w:val="none" w:sz="0" w:space="0" w:color="auto"/>
              </w:divBdr>
              <w:divsChild>
                <w:div w:id="1691031407">
                  <w:marLeft w:val="0"/>
                  <w:marRight w:val="0"/>
                  <w:marTop w:val="0"/>
                  <w:marBottom w:val="0"/>
                  <w:divBdr>
                    <w:top w:val="none" w:sz="0" w:space="0" w:color="auto"/>
                    <w:left w:val="none" w:sz="0" w:space="0" w:color="auto"/>
                    <w:bottom w:val="none" w:sz="0" w:space="0" w:color="auto"/>
                    <w:right w:val="none" w:sz="0" w:space="0" w:color="auto"/>
                  </w:divBdr>
                  <w:divsChild>
                    <w:div w:id="13094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36844">
      <w:bodyDiv w:val="1"/>
      <w:marLeft w:val="0"/>
      <w:marRight w:val="0"/>
      <w:marTop w:val="0"/>
      <w:marBottom w:val="0"/>
      <w:divBdr>
        <w:top w:val="none" w:sz="0" w:space="0" w:color="auto"/>
        <w:left w:val="none" w:sz="0" w:space="0" w:color="auto"/>
        <w:bottom w:val="none" w:sz="0" w:space="0" w:color="auto"/>
        <w:right w:val="none" w:sz="0" w:space="0" w:color="auto"/>
      </w:divBdr>
      <w:divsChild>
        <w:div w:id="16472498">
          <w:marLeft w:val="0"/>
          <w:marRight w:val="0"/>
          <w:marTop w:val="0"/>
          <w:marBottom w:val="0"/>
          <w:divBdr>
            <w:top w:val="none" w:sz="0" w:space="0" w:color="auto"/>
            <w:left w:val="none" w:sz="0" w:space="0" w:color="auto"/>
            <w:bottom w:val="none" w:sz="0" w:space="0" w:color="auto"/>
            <w:right w:val="none" w:sz="0" w:space="0" w:color="auto"/>
          </w:divBdr>
          <w:divsChild>
            <w:div w:id="68965889">
              <w:marLeft w:val="0"/>
              <w:marRight w:val="0"/>
              <w:marTop w:val="0"/>
              <w:marBottom w:val="0"/>
              <w:divBdr>
                <w:top w:val="none" w:sz="0" w:space="0" w:color="auto"/>
                <w:left w:val="none" w:sz="0" w:space="0" w:color="auto"/>
                <w:bottom w:val="none" w:sz="0" w:space="0" w:color="auto"/>
                <w:right w:val="none" w:sz="0" w:space="0" w:color="auto"/>
              </w:divBdr>
              <w:divsChild>
                <w:div w:id="2018464130">
                  <w:marLeft w:val="0"/>
                  <w:marRight w:val="0"/>
                  <w:marTop w:val="0"/>
                  <w:marBottom w:val="0"/>
                  <w:divBdr>
                    <w:top w:val="none" w:sz="0" w:space="0" w:color="auto"/>
                    <w:left w:val="none" w:sz="0" w:space="0" w:color="auto"/>
                    <w:bottom w:val="none" w:sz="0" w:space="0" w:color="auto"/>
                    <w:right w:val="none" w:sz="0" w:space="0" w:color="auto"/>
                  </w:divBdr>
                  <w:divsChild>
                    <w:div w:id="8650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9619">
      <w:bodyDiv w:val="1"/>
      <w:marLeft w:val="0"/>
      <w:marRight w:val="0"/>
      <w:marTop w:val="0"/>
      <w:marBottom w:val="0"/>
      <w:divBdr>
        <w:top w:val="none" w:sz="0" w:space="0" w:color="auto"/>
        <w:left w:val="none" w:sz="0" w:space="0" w:color="auto"/>
        <w:bottom w:val="none" w:sz="0" w:space="0" w:color="auto"/>
        <w:right w:val="none" w:sz="0" w:space="0" w:color="auto"/>
      </w:divBdr>
      <w:divsChild>
        <w:div w:id="1253395669">
          <w:marLeft w:val="0"/>
          <w:marRight w:val="0"/>
          <w:marTop w:val="0"/>
          <w:marBottom w:val="0"/>
          <w:divBdr>
            <w:top w:val="none" w:sz="0" w:space="0" w:color="auto"/>
            <w:left w:val="none" w:sz="0" w:space="0" w:color="auto"/>
            <w:bottom w:val="none" w:sz="0" w:space="0" w:color="auto"/>
            <w:right w:val="none" w:sz="0" w:space="0" w:color="auto"/>
          </w:divBdr>
          <w:divsChild>
            <w:div w:id="1921789914">
              <w:marLeft w:val="0"/>
              <w:marRight w:val="0"/>
              <w:marTop w:val="0"/>
              <w:marBottom w:val="0"/>
              <w:divBdr>
                <w:top w:val="none" w:sz="0" w:space="0" w:color="auto"/>
                <w:left w:val="none" w:sz="0" w:space="0" w:color="auto"/>
                <w:bottom w:val="none" w:sz="0" w:space="0" w:color="auto"/>
                <w:right w:val="none" w:sz="0" w:space="0" w:color="auto"/>
              </w:divBdr>
              <w:divsChild>
                <w:div w:id="110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4869">
      <w:bodyDiv w:val="1"/>
      <w:marLeft w:val="0"/>
      <w:marRight w:val="0"/>
      <w:marTop w:val="0"/>
      <w:marBottom w:val="0"/>
      <w:divBdr>
        <w:top w:val="none" w:sz="0" w:space="0" w:color="auto"/>
        <w:left w:val="none" w:sz="0" w:space="0" w:color="auto"/>
        <w:bottom w:val="none" w:sz="0" w:space="0" w:color="auto"/>
        <w:right w:val="none" w:sz="0" w:space="0" w:color="auto"/>
      </w:divBdr>
      <w:divsChild>
        <w:div w:id="237986143">
          <w:marLeft w:val="0"/>
          <w:marRight w:val="0"/>
          <w:marTop w:val="0"/>
          <w:marBottom w:val="0"/>
          <w:divBdr>
            <w:top w:val="none" w:sz="0" w:space="0" w:color="auto"/>
            <w:left w:val="none" w:sz="0" w:space="0" w:color="auto"/>
            <w:bottom w:val="none" w:sz="0" w:space="0" w:color="auto"/>
            <w:right w:val="none" w:sz="0" w:space="0" w:color="auto"/>
          </w:divBdr>
          <w:divsChild>
            <w:div w:id="921567766">
              <w:marLeft w:val="0"/>
              <w:marRight w:val="0"/>
              <w:marTop w:val="0"/>
              <w:marBottom w:val="0"/>
              <w:divBdr>
                <w:top w:val="none" w:sz="0" w:space="0" w:color="auto"/>
                <w:left w:val="none" w:sz="0" w:space="0" w:color="auto"/>
                <w:bottom w:val="none" w:sz="0" w:space="0" w:color="auto"/>
                <w:right w:val="none" w:sz="0" w:space="0" w:color="auto"/>
              </w:divBdr>
              <w:divsChild>
                <w:div w:id="3605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0551">
      <w:bodyDiv w:val="1"/>
      <w:marLeft w:val="0"/>
      <w:marRight w:val="0"/>
      <w:marTop w:val="0"/>
      <w:marBottom w:val="0"/>
      <w:divBdr>
        <w:top w:val="none" w:sz="0" w:space="0" w:color="auto"/>
        <w:left w:val="none" w:sz="0" w:space="0" w:color="auto"/>
        <w:bottom w:val="none" w:sz="0" w:space="0" w:color="auto"/>
        <w:right w:val="none" w:sz="0" w:space="0" w:color="auto"/>
      </w:divBdr>
    </w:div>
    <w:div w:id="468205225">
      <w:bodyDiv w:val="1"/>
      <w:marLeft w:val="0"/>
      <w:marRight w:val="0"/>
      <w:marTop w:val="0"/>
      <w:marBottom w:val="0"/>
      <w:divBdr>
        <w:top w:val="none" w:sz="0" w:space="0" w:color="auto"/>
        <w:left w:val="none" w:sz="0" w:space="0" w:color="auto"/>
        <w:bottom w:val="none" w:sz="0" w:space="0" w:color="auto"/>
        <w:right w:val="none" w:sz="0" w:space="0" w:color="auto"/>
      </w:divBdr>
      <w:divsChild>
        <w:div w:id="427778376">
          <w:marLeft w:val="0"/>
          <w:marRight w:val="0"/>
          <w:marTop w:val="0"/>
          <w:marBottom w:val="0"/>
          <w:divBdr>
            <w:top w:val="none" w:sz="0" w:space="0" w:color="auto"/>
            <w:left w:val="none" w:sz="0" w:space="0" w:color="auto"/>
            <w:bottom w:val="none" w:sz="0" w:space="0" w:color="auto"/>
            <w:right w:val="none" w:sz="0" w:space="0" w:color="auto"/>
          </w:divBdr>
          <w:divsChild>
            <w:div w:id="687633630">
              <w:marLeft w:val="0"/>
              <w:marRight w:val="0"/>
              <w:marTop w:val="0"/>
              <w:marBottom w:val="0"/>
              <w:divBdr>
                <w:top w:val="none" w:sz="0" w:space="0" w:color="auto"/>
                <w:left w:val="none" w:sz="0" w:space="0" w:color="auto"/>
                <w:bottom w:val="none" w:sz="0" w:space="0" w:color="auto"/>
                <w:right w:val="none" w:sz="0" w:space="0" w:color="auto"/>
              </w:divBdr>
              <w:divsChild>
                <w:div w:id="13024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8041">
      <w:bodyDiv w:val="1"/>
      <w:marLeft w:val="0"/>
      <w:marRight w:val="0"/>
      <w:marTop w:val="0"/>
      <w:marBottom w:val="0"/>
      <w:divBdr>
        <w:top w:val="none" w:sz="0" w:space="0" w:color="auto"/>
        <w:left w:val="none" w:sz="0" w:space="0" w:color="auto"/>
        <w:bottom w:val="none" w:sz="0" w:space="0" w:color="auto"/>
        <w:right w:val="none" w:sz="0" w:space="0" w:color="auto"/>
      </w:divBdr>
      <w:divsChild>
        <w:div w:id="1238513242">
          <w:marLeft w:val="0"/>
          <w:marRight w:val="0"/>
          <w:marTop w:val="0"/>
          <w:marBottom w:val="0"/>
          <w:divBdr>
            <w:top w:val="none" w:sz="0" w:space="0" w:color="auto"/>
            <w:left w:val="none" w:sz="0" w:space="0" w:color="auto"/>
            <w:bottom w:val="none" w:sz="0" w:space="0" w:color="auto"/>
            <w:right w:val="none" w:sz="0" w:space="0" w:color="auto"/>
          </w:divBdr>
          <w:divsChild>
            <w:div w:id="1806702052">
              <w:marLeft w:val="0"/>
              <w:marRight w:val="0"/>
              <w:marTop w:val="0"/>
              <w:marBottom w:val="0"/>
              <w:divBdr>
                <w:top w:val="none" w:sz="0" w:space="0" w:color="auto"/>
                <w:left w:val="none" w:sz="0" w:space="0" w:color="auto"/>
                <w:bottom w:val="none" w:sz="0" w:space="0" w:color="auto"/>
                <w:right w:val="none" w:sz="0" w:space="0" w:color="auto"/>
              </w:divBdr>
              <w:divsChild>
                <w:div w:id="15447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691">
      <w:bodyDiv w:val="1"/>
      <w:marLeft w:val="0"/>
      <w:marRight w:val="0"/>
      <w:marTop w:val="0"/>
      <w:marBottom w:val="0"/>
      <w:divBdr>
        <w:top w:val="none" w:sz="0" w:space="0" w:color="auto"/>
        <w:left w:val="none" w:sz="0" w:space="0" w:color="auto"/>
        <w:bottom w:val="none" w:sz="0" w:space="0" w:color="auto"/>
        <w:right w:val="none" w:sz="0" w:space="0" w:color="auto"/>
      </w:divBdr>
    </w:div>
    <w:div w:id="606235846">
      <w:bodyDiv w:val="1"/>
      <w:marLeft w:val="0"/>
      <w:marRight w:val="0"/>
      <w:marTop w:val="0"/>
      <w:marBottom w:val="0"/>
      <w:divBdr>
        <w:top w:val="none" w:sz="0" w:space="0" w:color="auto"/>
        <w:left w:val="none" w:sz="0" w:space="0" w:color="auto"/>
        <w:bottom w:val="none" w:sz="0" w:space="0" w:color="auto"/>
        <w:right w:val="none" w:sz="0" w:space="0" w:color="auto"/>
      </w:divBdr>
    </w:div>
    <w:div w:id="607469900">
      <w:bodyDiv w:val="1"/>
      <w:marLeft w:val="0"/>
      <w:marRight w:val="0"/>
      <w:marTop w:val="0"/>
      <w:marBottom w:val="0"/>
      <w:divBdr>
        <w:top w:val="none" w:sz="0" w:space="0" w:color="auto"/>
        <w:left w:val="none" w:sz="0" w:space="0" w:color="auto"/>
        <w:bottom w:val="none" w:sz="0" w:space="0" w:color="auto"/>
        <w:right w:val="none" w:sz="0" w:space="0" w:color="auto"/>
      </w:divBdr>
      <w:divsChild>
        <w:div w:id="848256244">
          <w:marLeft w:val="0"/>
          <w:marRight w:val="0"/>
          <w:marTop w:val="0"/>
          <w:marBottom w:val="0"/>
          <w:divBdr>
            <w:top w:val="none" w:sz="0" w:space="0" w:color="auto"/>
            <w:left w:val="none" w:sz="0" w:space="0" w:color="auto"/>
            <w:bottom w:val="none" w:sz="0" w:space="0" w:color="auto"/>
            <w:right w:val="none" w:sz="0" w:space="0" w:color="auto"/>
          </w:divBdr>
          <w:divsChild>
            <w:div w:id="431123678">
              <w:marLeft w:val="0"/>
              <w:marRight w:val="0"/>
              <w:marTop w:val="0"/>
              <w:marBottom w:val="0"/>
              <w:divBdr>
                <w:top w:val="none" w:sz="0" w:space="0" w:color="auto"/>
                <w:left w:val="none" w:sz="0" w:space="0" w:color="auto"/>
                <w:bottom w:val="none" w:sz="0" w:space="0" w:color="auto"/>
                <w:right w:val="none" w:sz="0" w:space="0" w:color="auto"/>
              </w:divBdr>
              <w:divsChild>
                <w:div w:id="101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7943">
      <w:bodyDiv w:val="1"/>
      <w:marLeft w:val="0"/>
      <w:marRight w:val="0"/>
      <w:marTop w:val="0"/>
      <w:marBottom w:val="0"/>
      <w:divBdr>
        <w:top w:val="none" w:sz="0" w:space="0" w:color="auto"/>
        <w:left w:val="none" w:sz="0" w:space="0" w:color="auto"/>
        <w:bottom w:val="none" w:sz="0" w:space="0" w:color="auto"/>
        <w:right w:val="none" w:sz="0" w:space="0" w:color="auto"/>
      </w:divBdr>
      <w:divsChild>
        <w:div w:id="1078404910">
          <w:marLeft w:val="0"/>
          <w:marRight w:val="0"/>
          <w:marTop w:val="0"/>
          <w:marBottom w:val="0"/>
          <w:divBdr>
            <w:top w:val="none" w:sz="0" w:space="0" w:color="auto"/>
            <w:left w:val="none" w:sz="0" w:space="0" w:color="auto"/>
            <w:bottom w:val="none" w:sz="0" w:space="0" w:color="auto"/>
            <w:right w:val="none" w:sz="0" w:space="0" w:color="auto"/>
          </w:divBdr>
          <w:divsChild>
            <w:div w:id="1936550551">
              <w:marLeft w:val="0"/>
              <w:marRight w:val="0"/>
              <w:marTop w:val="0"/>
              <w:marBottom w:val="0"/>
              <w:divBdr>
                <w:top w:val="none" w:sz="0" w:space="0" w:color="auto"/>
                <w:left w:val="none" w:sz="0" w:space="0" w:color="auto"/>
                <w:bottom w:val="none" w:sz="0" w:space="0" w:color="auto"/>
                <w:right w:val="none" w:sz="0" w:space="0" w:color="auto"/>
              </w:divBdr>
              <w:divsChild>
                <w:div w:id="474415843">
                  <w:marLeft w:val="0"/>
                  <w:marRight w:val="0"/>
                  <w:marTop w:val="0"/>
                  <w:marBottom w:val="0"/>
                  <w:divBdr>
                    <w:top w:val="none" w:sz="0" w:space="0" w:color="auto"/>
                    <w:left w:val="none" w:sz="0" w:space="0" w:color="auto"/>
                    <w:bottom w:val="none" w:sz="0" w:space="0" w:color="auto"/>
                    <w:right w:val="none" w:sz="0" w:space="0" w:color="auto"/>
                  </w:divBdr>
                </w:div>
                <w:div w:id="12995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4225">
      <w:bodyDiv w:val="1"/>
      <w:marLeft w:val="0"/>
      <w:marRight w:val="0"/>
      <w:marTop w:val="0"/>
      <w:marBottom w:val="0"/>
      <w:divBdr>
        <w:top w:val="none" w:sz="0" w:space="0" w:color="auto"/>
        <w:left w:val="none" w:sz="0" w:space="0" w:color="auto"/>
        <w:bottom w:val="none" w:sz="0" w:space="0" w:color="auto"/>
        <w:right w:val="none" w:sz="0" w:space="0" w:color="auto"/>
      </w:divBdr>
      <w:divsChild>
        <w:div w:id="882212747">
          <w:marLeft w:val="0"/>
          <w:marRight w:val="0"/>
          <w:marTop w:val="0"/>
          <w:marBottom w:val="0"/>
          <w:divBdr>
            <w:top w:val="none" w:sz="0" w:space="0" w:color="auto"/>
            <w:left w:val="none" w:sz="0" w:space="0" w:color="auto"/>
            <w:bottom w:val="none" w:sz="0" w:space="0" w:color="auto"/>
            <w:right w:val="none" w:sz="0" w:space="0" w:color="auto"/>
          </w:divBdr>
          <w:divsChild>
            <w:div w:id="1468160721">
              <w:marLeft w:val="0"/>
              <w:marRight w:val="0"/>
              <w:marTop w:val="0"/>
              <w:marBottom w:val="0"/>
              <w:divBdr>
                <w:top w:val="none" w:sz="0" w:space="0" w:color="auto"/>
                <w:left w:val="none" w:sz="0" w:space="0" w:color="auto"/>
                <w:bottom w:val="none" w:sz="0" w:space="0" w:color="auto"/>
                <w:right w:val="none" w:sz="0" w:space="0" w:color="auto"/>
              </w:divBdr>
              <w:divsChild>
                <w:div w:id="12838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40385">
      <w:bodyDiv w:val="1"/>
      <w:marLeft w:val="0"/>
      <w:marRight w:val="0"/>
      <w:marTop w:val="0"/>
      <w:marBottom w:val="0"/>
      <w:divBdr>
        <w:top w:val="none" w:sz="0" w:space="0" w:color="auto"/>
        <w:left w:val="none" w:sz="0" w:space="0" w:color="auto"/>
        <w:bottom w:val="none" w:sz="0" w:space="0" w:color="auto"/>
        <w:right w:val="none" w:sz="0" w:space="0" w:color="auto"/>
      </w:divBdr>
      <w:divsChild>
        <w:div w:id="103695512">
          <w:marLeft w:val="0"/>
          <w:marRight w:val="0"/>
          <w:marTop w:val="0"/>
          <w:marBottom w:val="0"/>
          <w:divBdr>
            <w:top w:val="none" w:sz="0" w:space="0" w:color="auto"/>
            <w:left w:val="none" w:sz="0" w:space="0" w:color="auto"/>
            <w:bottom w:val="none" w:sz="0" w:space="0" w:color="auto"/>
            <w:right w:val="none" w:sz="0" w:space="0" w:color="auto"/>
          </w:divBdr>
          <w:divsChild>
            <w:div w:id="1560746776">
              <w:marLeft w:val="0"/>
              <w:marRight w:val="0"/>
              <w:marTop w:val="0"/>
              <w:marBottom w:val="0"/>
              <w:divBdr>
                <w:top w:val="none" w:sz="0" w:space="0" w:color="auto"/>
                <w:left w:val="none" w:sz="0" w:space="0" w:color="auto"/>
                <w:bottom w:val="none" w:sz="0" w:space="0" w:color="auto"/>
                <w:right w:val="none" w:sz="0" w:space="0" w:color="auto"/>
              </w:divBdr>
              <w:divsChild>
                <w:div w:id="858129214">
                  <w:marLeft w:val="0"/>
                  <w:marRight w:val="0"/>
                  <w:marTop w:val="0"/>
                  <w:marBottom w:val="0"/>
                  <w:divBdr>
                    <w:top w:val="none" w:sz="0" w:space="0" w:color="auto"/>
                    <w:left w:val="none" w:sz="0" w:space="0" w:color="auto"/>
                    <w:bottom w:val="none" w:sz="0" w:space="0" w:color="auto"/>
                    <w:right w:val="none" w:sz="0" w:space="0" w:color="auto"/>
                  </w:divBdr>
                  <w:divsChild>
                    <w:div w:id="10685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5948">
      <w:bodyDiv w:val="1"/>
      <w:marLeft w:val="0"/>
      <w:marRight w:val="0"/>
      <w:marTop w:val="0"/>
      <w:marBottom w:val="0"/>
      <w:divBdr>
        <w:top w:val="none" w:sz="0" w:space="0" w:color="auto"/>
        <w:left w:val="none" w:sz="0" w:space="0" w:color="auto"/>
        <w:bottom w:val="none" w:sz="0" w:space="0" w:color="auto"/>
        <w:right w:val="none" w:sz="0" w:space="0" w:color="auto"/>
      </w:divBdr>
    </w:div>
    <w:div w:id="648097164">
      <w:bodyDiv w:val="1"/>
      <w:marLeft w:val="0"/>
      <w:marRight w:val="0"/>
      <w:marTop w:val="0"/>
      <w:marBottom w:val="0"/>
      <w:divBdr>
        <w:top w:val="none" w:sz="0" w:space="0" w:color="auto"/>
        <w:left w:val="none" w:sz="0" w:space="0" w:color="auto"/>
        <w:bottom w:val="none" w:sz="0" w:space="0" w:color="auto"/>
        <w:right w:val="none" w:sz="0" w:space="0" w:color="auto"/>
      </w:divBdr>
    </w:div>
    <w:div w:id="656693649">
      <w:bodyDiv w:val="1"/>
      <w:marLeft w:val="0"/>
      <w:marRight w:val="0"/>
      <w:marTop w:val="0"/>
      <w:marBottom w:val="0"/>
      <w:divBdr>
        <w:top w:val="none" w:sz="0" w:space="0" w:color="auto"/>
        <w:left w:val="none" w:sz="0" w:space="0" w:color="auto"/>
        <w:bottom w:val="none" w:sz="0" w:space="0" w:color="auto"/>
        <w:right w:val="none" w:sz="0" w:space="0" w:color="auto"/>
      </w:divBdr>
      <w:divsChild>
        <w:div w:id="147477217">
          <w:marLeft w:val="0"/>
          <w:marRight w:val="0"/>
          <w:marTop w:val="0"/>
          <w:marBottom w:val="0"/>
          <w:divBdr>
            <w:top w:val="none" w:sz="0" w:space="0" w:color="auto"/>
            <w:left w:val="none" w:sz="0" w:space="0" w:color="auto"/>
            <w:bottom w:val="none" w:sz="0" w:space="0" w:color="auto"/>
            <w:right w:val="none" w:sz="0" w:space="0" w:color="auto"/>
          </w:divBdr>
          <w:divsChild>
            <w:div w:id="556209237">
              <w:marLeft w:val="0"/>
              <w:marRight w:val="0"/>
              <w:marTop w:val="0"/>
              <w:marBottom w:val="0"/>
              <w:divBdr>
                <w:top w:val="none" w:sz="0" w:space="0" w:color="auto"/>
                <w:left w:val="none" w:sz="0" w:space="0" w:color="auto"/>
                <w:bottom w:val="none" w:sz="0" w:space="0" w:color="auto"/>
                <w:right w:val="none" w:sz="0" w:space="0" w:color="auto"/>
              </w:divBdr>
              <w:divsChild>
                <w:div w:id="6319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19051">
      <w:bodyDiv w:val="1"/>
      <w:marLeft w:val="0"/>
      <w:marRight w:val="0"/>
      <w:marTop w:val="0"/>
      <w:marBottom w:val="0"/>
      <w:divBdr>
        <w:top w:val="none" w:sz="0" w:space="0" w:color="auto"/>
        <w:left w:val="none" w:sz="0" w:space="0" w:color="auto"/>
        <w:bottom w:val="none" w:sz="0" w:space="0" w:color="auto"/>
        <w:right w:val="none" w:sz="0" w:space="0" w:color="auto"/>
      </w:divBdr>
    </w:div>
    <w:div w:id="702293557">
      <w:bodyDiv w:val="1"/>
      <w:marLeft w:val="0"/>
      <w:marRight w:val="0"/>
      <w:marTop w:val="0"/>
      <w:marBottom w:val="0"/>
      <w:divBdr>
        <w:top w:val="none" w:sz="0" w:space="0" w:color="auto"/>
        <w:left w:val="none" w:sz="0" w:space="0" w:color="auto"/>
        <w:bottom w:val="none" w:sz="0" w:space="0" w:color="auto"/>
        <w:right w:val="none" w:sz="0" w:space="0" w:color="auto"/>
      </w:divBdr>
      <w:divsChild>
        <w:div w:id="796950418">
          <w:marLeft w:val="0"/>
          <w:marRight w:val="0"/>
          <w:marTop w:val="0"/>
          <w:marBottom w:val="0"/>
          <w:divBdr>
            <w:top w:val="none" w:sz="0" w:space="0" w:color="auto"/>
            <w:left w:val="none" w:sz="0" w:space="0" w:color="auto"/>
            <w:bottom w:val="none" w:sz="0" w:space="0" w:color="auto"/>
            <w:right w:val="none" w:sz="0" w:space="0" w:color="auto"/>
          </w:divBdr>
          <w:divsChild>
            <w:div w:id="1392852274">
              <w:marLeft w:val="0"/>
              <w:marRight w:val="0"/>
              <w:marTop w:val="0"/>
              <w:marBottom w:val="0"/>
              <w:divBdr>
                <w:top w:val="none" w:sz="0" w:space="0" w:color="auto"/>
                <w:left w:val="none" w:sz="0" w:space="0" w:color="auto"/>
                <w:bottom w:val="none" w:sz="0" w:space="0" w:color="auto"/>
                <w:right w:val="none" w:sz="0" w:space="0" w:color="auto"/>
              </w:divBdr>
              <w:divsChild>
                <w:div w:id="1605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3831">
      <w:bodyDiv w:val="1"/>
      <w:marLeft w:val="0"/>
      <w:marRight w:val="0"/>
      <w:marTop w:val="0"/>
      <w:marBottom w:val="0"/>
      <w:divBdr>
        <w:top w:val="none" w:sz="0" w:space="0" w:color="auto"/>
        <w:left w:val="none" w:sz="0" w:space="0" w:color="auto"/>
        <w:bottom w:val="none" w:sz="0" w:space="0" w:color="auto"/>
        <w:right w:val="none" w:sz="0" w:space="0" w:color="auto"/>
      </w:divBdr>
    </w:div>
    <w:div w:id="811408841">
      <w:bodyDiv w:val="1"/>
      <w:marLeft w:val="0"/>
      <w:marRight w:val="0"/>
      <w:marTop w:val="0"/>
      <w:marBottom w:val="0"/>
      <w:divBdr>
        <w:top w:val="none" w:sz="0" w:space="0" w:color="auto"/>
        <w:left w:val="none" w:sz="0" w:space="0" w:color="auto"/>
        <w:bottom w:val="none" w:sz="0" w:space="0" w:color="auto"/>
        <w:right w:val="none" w:sz="0" w:space="0" w:color="auto"/>
      </w:divBdr>
    </w:div>
    <w:div w:id="897668854">
      <w:bodyDiv w:val="1"/>
      <w:marLeft w:val="0"/>
      <w:marRight w:val="0"/>
      <w:marTop w:val="0"/>
      <w:marBottom w:val="0"/>
      <w:divBdr>
        <w:top w:val="none" w:sz="0" w:space="0" w:color="auto"/>
        <w:left w:val="none" w:sz="0" w:space="0" w:color="auto"/>
        <w:bottom w:val="none" w:sz="0" w:space="0" w:color="auto"/>
        <w:right w:val="none" w:sz="0" w:space="0" w:color="auto"/>
      </w:divBdr>
      <w:divsChild>
        <w:div w:id="1420172028">
          <w:marLeft w:val="0"/>
          <w:marRight w:val="0"/>
          <w:marTop w:val="0"/>
          <w:marBottom w:val="0"/>
          <w:divBdr>
            <w:top w:val="none" w:sz="0" w:space="0" w:color="auto"/>
            <w:left w:val="none" w:sz="0" w:space="0" w:color="auto"/>
            <w:bottom w:val="none" w:sz="0" w:space="0" w:color="auto"/>
            <w:right w:val="none" w:sz="0" w:space="0" w:color="auto"/>
          </w:divBdr>
        </w:div>
      </w:divsChild>
    </w:div>
    <w:div w:id="942689171">
      <w:bodyDiv w:val="1"/>
      <w:marLeft w:val="0"/>
      <w:marRight w:val="0"/>
      <w:marTop w:val="0"/>
      <w:marBottom w:val="0"/>
      <w:divBdr>
        <w:top w:val="none" w:sz="0" w:space="0" w:color="auto"/>
        <w:left w:val="none" w:sz="0" w:space="0" w:color="auto"/>
        <w:bottom w:val="none" w:sz="0" w:space="0" w:color="auto"/>
        <w:right w:val="none" w:sz="0" w:space="0" w:color="auto"/>
      </w:divBdr>
      <w:divsChild>
        <w:div w:id="1077551721">
          <w:marLeft w:val="0"/>
          <w:marRight w:val="0"/>
          <w:marTop w:val="0"/>
          <w:marBottom w:val="0"/>
          <w:divBdr>
            <w:top w:val="none" w:sz="0" w:space="0" w:color="auto"/>
            <w:left w:val="none" w:sz="0" w:space="0" w:color="auto"/>
            <w:bottom w:val="none" w:sz="0" w:space="0" w:color="auto"/>
            <w:right w:val="none" w:sz="0" w:space="0" w:color="auto"/>
          </w:divBdr>
          <w:divsChild>
            <w:div w:id="1207328793">
              <w:marLeft w:val="0"/>
              <w:marRight w:val="0"/>
              <w:marTop w:val="0"/>
              <w:marBottom w:val="0"/>
              <w:divBdr>
                <w:top w:val="none" w:sz="0" w:space="0" w:color="auto"/>
                <w:left w:val="none" w:sz="0" w:space="0" w:color="auto"/>
                <w:bottom w:val="none" w:sz="0" w:space="0" w:color="auto"/>
                <w:right w:val="none" w:sz="0" w:space="0" w:color="auto"/>
              </w:divBdr>
              <w:divsChild>
                <w:div w:id="81534913">
                  <w:marLeft w:val="0"/>
                  <w:marRight w:val="0"/>
                  <w:marTop w:val="0"/>
                  <w:marBottom w:val="0"/>
                  <w:divBdr>
                    <w:top w:val="none" w:sz="0" w:space="0" w:color="auto"/>
                    <w:left w:val="none" w:sz="0" w:space="0" w:color="auto"/>
                    <w:bottom w:val="none" w:sz="0" w:space="0" w:color="auto"/>
                    <w:right w:val="none" w:sz="0" w:space="0" w:color="auto"/>
                  </w:divBdr>
                  <w:divsChild>
                    <w:div w:id="6920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18478">
      <w:bodyDiv w:val="1"/>
      <w:marLeft w:val="0"/>
      <w:marRight w:val="0"/>
      <w:marTop w:val="0"/>
      <w:marBottom w:val="0"/>
      <w:divBdr>
        <w:top w:val="none" w:sz="0" w:space="0" w:color="auto"/>
        <w:left w:val="none" w:sz="0" w:space="0" w:color="auto"/>
        <w:bottom w:val="none" w:sz="0" w:space="0" w:color="auto"/>
        <w:right w:val="none" w:sz="0" w:space="0" w:color="auto"/>
      </w:divBdr>
      <w:divsChild>
        <w:div w:id="2090344568">
          <w:marLeft w:val="0"/>
          <w:marRight w:val="0"/>
          <w:marTop w:val="0"/>
          <w:marBottom w:val="0"/>
          <w:divBdr>
            <w:top w:val="none" w:sz="0" w:space="0" w:color="auto"/>
            <w:left w:val="none" w:sz="0" w:space="0" w:color="auto"/>
            <w:bottom w:val="none" w:sz="0" w:space="0" w:color="auto"/>
            <w:right w:val="none" w:sz="0" w:space="0" w:color="auto"/>
          </w:divBdr>
          <w:divsChild>
            <w:div w:id="984311768">
              <w:marLeft w:val="0"/>
              <w:marRight w:val="0"/>
              <w:marTop w:val="0"/>
              <w:marBottom w:val="0"/>
              <w:divBdr>
                <w:top w:val="none" w:sz="0" w:space="0" w:color="auto"/>
                <w:left w:val="none" w:sz="0" w:space="0" w:color="auto"/>
                <w:bottom w:val="none" w:sz="0" w:space="0" w:color="auto"/>
                <w:right w:val="none" w:sz="0" w:space="0" w:color="auto"/>
              </w:divBdr>
              <w:divsChild>
                <w:div w:id="388498841">
                  <w:marLeft w:val="0"/>
                  <w:marRight w:val="0"/>
                  <w:marTop w:val="0"/>
                  <w:marBottom w:val="0"/>
                  <w:divBdr>
                    <w:top w:val="none" w:sz="0" w:space="0" w:color="auto"/>
                    <w:left w:val="none" w:sz="0" w:space="0" w:color="auto"/>
                    <w:bottom w:val="none" w:sz="0" w:space="0" w:color="auto"/>
                    <w:right w:val="none" w:sz="0" w:space="0" w:color="auto"/>
                  </w:divBdr>
                  <w:divsChild>
                    <w:div w:id="10430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8132">
      <w:bodyDiv w:val="1"/>
      <w:marLeft w:val="0"/>
      <w:marRight w:val="0"/>
      <w:marTop w:val="0"/>
      <w:marBottom w:val="0"/>
      <w:divBdr>
        <w:top w:val="none" w:sz="0" w:space="0" w:color="auto"/>
        <w:left w:val="none" w:sz="0" w:space="0" w:color="auto"/>
        <w:bottom w:val="none" w:sz="0" w:space="0" w:color="auto"/>
        <w:right w:val="none" w:sz="0" w:space="0" w:color="auto"/>
      </w:divBdr>
    </w:div>
    <w:div w:id="984896655">
      <w:bodyDiv w:val="1"/>
      <w:marLeft w:val="0"/>
      <w:marRight w:val="0"/>
      <w:marTop w:val="0"/>
      <w:marBottom w:val="0"/>
      <w:divBdr>
        <w:top w:val="none" w:sz="0" w:space="0" w:color="auto"/>
        <w:left w:val="none" w:sz="0" w:space="0" w:color="auto"/>
        <w:bottom w:val="none" w:sz="0" w:space="0" w:color="auto"/>
        <w:right w:val="none" w:sz="0" w:space="0" w:color="auto"/>
      </w:divBdr>
      <w:divsChild>
        <w:div w:id="1693604962">
          <w:marLeft w:val="0"/>
          <w:marRight w:val="0"/>
          <w:marTop w:val="0"/>
          <w:marBottom w:val="0"/>
          <w:divBdr>
            <w:top w:val="none" w:sz="0" w:space="0" w:color="auto"/>
            <w:left w:val="none" w:sz="0" w:space="0" w:color="auto"/>
            <w:bottom w:val="none" w:sz="0" w:space="0" w:color="auto"/>
            <w:right w:val="none" w:sz="0" w:space="0" w:color="auto"/>
          </w:divBdr>
          <w:divsChild>
            <w:div w:id="1642954573">
              <w:marLeft w:val="0"/>
              <w:marRight w:val="0"/>
              <w:marTop w:val="0"/>
              <w:marBottom w:val="0"/>
              <w:divBdr>
                <w:top w:val="none" w:sz="0" w:space="0" w:color="auto"/>
                <w:left w:val="none" w:sz="0" w:space="0" w:color="auto"/>
                <w:bottom w:val="none" w:sz="0" w:space="0" w:color="auto"/>
                <w:right w:val="none" w:sz="0" w:space="0" w:color="auto"/>
              </w:divBdr>
              <w:divsChild>
                <w:div w:id="115759073">
                  <w:marLeft w:val="0"/>
                  <w:marRight w:val="0"/>
                  <w:marTop w:val="0"/>
                  <w:marBottom w:val="0"/>
                  <w:divBdr>
                    <w:top w:val="none" w:sz="0" w:space="0" w:color="auto"/>
                    <w:left w:val="none" w:sz="0" w:space="0" w:color="auto"/>
                    <w:bottom w:val="none" w:sz="0" w:space="0" w:color="auto"/>
                    <w:right w:val="none" w:sz="0" w:space="0" w:color="auto"/>
                  </w:divBdr>
                  <w:divsChild>
                    <w:div w:id="1393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7414">
      <w:bodyDiv w:val="1"/>
      <w:marLeft w:val="0"/>
      <w:marRight w:val="0"/>
      <w:marTop w:val="0"/>
      <w:marBottom w:val="0"/>
      <w:divBdr>
        <w:top w:val="none" w:sz="0" w:space="0" w:color="auto"/>
        <w:left w:val="none" w:sz="0" w:space="0" w:color="auto"/>
        <w:bottom w:val="none" w:sz="0" w:space="0" w:color="auto"/>
        <w:right w:val="none" w:sz="0" w:space="0" w:color="auto"/>
      </w:divBdr>
      <w:divsChild>
        <w:div w:id="457451614">
          <w:marLeft w:val="0"/>
          <w:marRight w:val="0"/>
          <w:marTop w:val="0"/>
          <w:marBottom w:val="0"/>
          <w:divBdr>
            <w:top w:val="none" w:sz="0" w:space="0" w:color="auto"/>
            <w:left w:val="none" w:sz="0" w:space="0" w:color="auto"/>
            <w:bottom w:val="none" w:sz="0" w:space="0" w:color="auto"/>
            <w:right w:val="none" w:sz="0" w:space="0" w:color="auto"/>
          </w:divBdr>
          <w:divsChild>
            <w:div w:id="882865174">
              <w:marLeft w:val="0"/>
              <w:marRight w:val="0"/>
              <w:marTop w:val="0"/>
              <w:marBottom w:val="0"/>
              <w:divBdr>
                <w:top w:val="none" w:sz="0" w:space="0" w:color="auto"/>
                <w:left w:val="none" w:sz="0" w:space="0" w:color="auto"/>
                <w:bottom w:val="none" w:sz="0" w:space="0" w:color="auto"/>
                <w:right w:val="none" w:sz="0" w:space="0" w:color="auto"/>
              </w:divBdr>
              <w:divsChild>
                <w:div w:id="9749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2405">
      <w:bodyDiv w:val="1"/>
      <w:marLeft w:val="0"/>
      <w:marRight w:val="0"/>
      <w:marTop w:val="0"/>
      <w:marBottom w:val="0"/>
      <w:divBdr>
        <w:top w:val="none" w:sz="0" w:space="0" w:color="auto"/>
        <w:left w:val="none" w:sz="0" w:space="0" w:color="auto"/>
        <w:bottom w:val="none" w:sz="0" w:space="0" w:color="auto"/>
        <w:right w:val="none" w:sz="0" w:space="0" w:color="auto"/>
      </w:divBdr>
    </w:div>
    <w:div w:id="1105807850">
      <w:bodyDiv w:val="1"/>
      <w:marLeft w:val="0"/>
      <w:marRight w:val="0"/>
      <w:marTop w:val="0"/>
      <w:marBottom w:val="0"/>
      <w:divBdr>
        <w:top w:val="none" w:sz="0" w:space="0" w:color="auto"/>
        <w:left w:val="none" w:sz="0" w:space="0" w:color="auto"/>
        <w:bottom w:val="none" w:sz="0" w:space="0" w:color="auto"/>
        <w:right w:val="none" w:sz="0" w:space="0" w:color="auto"/>
      </w:divBdr>
    </w:div>
    <w:div w:id="1137797852">
      <w:bodyDiv w:val="1"/>
      <w:marLeft w:val="0"/>
      <w:marRight w:val="0"/>
      <w:marTop w:val="0"/>
      <w:marBottom w:val="0"/>
      <w:divBdr>
        <w:top w:val="none" w:sz="0" w:space="0" w:color="auto"/>
        <w:left w:val="none" w:sz="0" w:space="0" w:color="auto"/>
        <w:bottom w:val="none" w:sz="0" w:space="0" w:color="auto"/>
        <w:right w:val="none" w:sz="0" w:space="0" w:color="auto"/>
      </w:divBdr>
      <w:divsChild>
        <w:div w:id="330527330">
          <w:marLeft w:val="0"/>
          <w:marRight w:val="0"/>
          <w:marTop w:val="0"/>
          <w:marBottom w:val="0"/>
          <w:divBdr>
            <w:top w:val="none" w:sz="0" w:space="0" w:color="auto"/>
            <w:left w:val="none" w:sz="0" w:space="0" w:color="auto"/>
            <w:bottom w:val="none" w:sz="0" w:space="0" w:color="auto"/>
            <w:right w:val="none" w:sz="0" w:space="0" w:color="auto"/>
          </w:divBdr>
          <w:divsChild>
            <w:div w:id="1018852034">
              <w:marLeft w:val="0"/>
              <w:marRight w:val="0"/>
              <w:marTop w:val="0"/>
              <w:marBottom w:val="0"/>
              <w:divBdr>
                <w:top w:val="none" w:sz="0" w:space="0" w:color="auto"/>
                <w:left w:val="none" w:sz="0" w:space="0" w:color="auto"/>
                <w:bottom w:val="none" w:sz="0" w:space="0" w:color="auto"/>
                <w:right w:val="none" w:sz="0" w:space="0" w:color="auto"/>
              </w:divBdr>
              <w:divsChild>
                <w:div w:id="12543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8797">
      <w:bodyDiv w:val="1"/>
      <w:marLeft w:val="0"/>
      <w:marRight w:val="0"/>
      <w:marTop w:val="0"/>
      <w:marBottom w:val="0"/>
      <w:divBdr>
        <w:top w:val="none" w:sz="0" w:space="0" w:color="auto"/>
        <w:left w:val="none" w:sz="0" w:space="0" w:color="auto"/>
        <w:bottom w:val="none" w:sz="0" w:space="0" w:color="auto"/>
        <w:right w:val="none" w:sz="0" w:space="0" w:color="auto"/>
      </w:divBdr>
      <w:divsChild>
        <w:div w:id="86846462">
          <w:marLeft w:val="0"/>
          <w:marRight w:val="0"/>
          <w:marTop w:val="0"/>
          <w:marBottom w:val="0"/>
          <w:divBdr>
            <w:top w:val="none" w:sz="0" w:space="0" w:color="auto"/>
            <w:left w:val="none" w:sz="0" w:space="0" w:color="auto"/>
            <w:bottom w:val="none" w:sz="0" w:space="0" w:color="auto"/>
            <w:right w:val="none" w:sz="0" w:space="0" w:color="auto"/>
          </w:divBdr>
          <w:divsChild>
            <w:div w:id="1746802253">
              <w:marLeft w:val="0"/>
              <w:marRight w:val="0"/>
              <w:marTop w:val="0"/>
              <w:marBottom w:val="0"/>
              <w:divBdr>
                <w:top w:val="none" w:sz="0" w:space="0" w:color="auto"/>
                <w:left w:val="none" w:sz="0" w:space="0" w:color="auto"/>
                <w:bottom w:val="none" w:sz="0" w:space="0" w:color="auto"/>
                <w:right w:val="none" w:sz="0" w:space="0" w:color="auto"/>
              </w:divBdr>
              <w:divsChild>
                <w:div w:id="249387214">
                  <w:marLeft w:val="0"/>
                  <w:marRight w:val="0"/>
                  <w:marTop w:val="0"/>
                  <w:marBottom w:val="0"/>
                  <w:divBdr>
                    <w:top w:val="none" w:sz="0" w:space="0" w:color="auto"/>
                    <w:left w:val="none" w:sz="0" w:space="0" w:color="auto"/>
                    <w:bottom w:val="none" w:sz="0" w:space="0" w:color="auto"/>
                    <w:right w:val="none" w:sz="0" w:space="0" w:color="auto"/>
                  </w:divBdr>
                  <w:divsChild>
                    <w:div w:id="19696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00908">
      <w:bodyDiv w:val="1"/>
      <w:marLeft w:val="0"/>
      <w:marRight w:val="0"/>
      <w:marTop w:val="0"/>
      <w:marBottom w:val="0"/>
      <w:divBdr>
        <w:top w:val="none" w:sz="0" w:space="0" w:color="auto"/>
        <w:left w:val="none" w:sz="0" w:space="0" w:color="auto"/>
        <w:bottom w:val="none" w:sz="0" w:space="0" w:color="auto"/>
        <w:right w:val="none" w:sz="0" w:space="0" w:color="auto"/>
      </w:divBdr>
    </w:div>
    <w:div w:id="1228880164">
      <w:bodyDiv w:val="1"/>
      <w:marLeft w:val="0"/>
      <w:marRight w:val="0"/>
      <w:marTop w:val="0"/>
      <w:marBottom w:val="0"/>
      <w:divBdr>
        <w:top w:val="none" w:sz="0" w:space="0" w:color="auto"/>
        <w:left w:val="none" w:sz="0" w:space="0" w:color="auto"/>
        <w:bottom w:val="none" w:sz="0" w:space="0" w:color="auto"/>
        <w:right w:val="none" w:sz="0" w:space="0" w:color="auto"/>
      </w:divBdr>
    </w:div>
    <w:div w:id="1251426285">
      <w:bodyDiv w:val="1"/>
      <w:marLeft w:val="0"/>
      <w:marRight w:val="0"/>
      <w:marTop w:val="0"/>
      <w:marBottom w:val="0"/>
      <w:divBdr>
        <w:top w:val="none" w:sz="0" w:space="0" w:color="auto"/>
        <w:left w:val="none" w:sz="0" w:space="0" w:color="auto"/>
        <w:bottom w:val="none" w:sz="0" w:space="0" w:color="auto"/>
        <w:right w:val="none" w:sz="0" w:space="0" w:color="auto"/>
      </w:divBdr>
      <w:divsChild>
        <w:div w:id="1903440331">
          <w:marLeft w:val="0"/>
          <w:marRight w:val="0"/>
          <w:marTop w:val="0"/>
          <w:marBottom w:val="0"/>
          <w:divBdr>
            <w:top w:val="none" w:sz="0" w:space="0" w:color="auto"/>
            <w:left w:val="none" w:sz="0" w:space="0" w:color="auto"/>
            <w:bottom w:val="none" w:sz="0" w:space="0" w:color="auto"/>
            <w:right w:val="none" w:sz="0" w:space="0" w:color="auto"/>
          </w:divBdr>
          <w:divsChild>
            <w:div w:id="271013527">
              <w:marLeft w:val="0"/>
              <w:marRight w:val="0"/>
              <w:marTop w:val="0"/>
              <w:marBottom w:val="0"/>
              <w:divBdr>
                <w:top w:val="none" w:sz="0" w:space="0" w:color="auto"/>
                <w:left w:val="none" w:sz="0" w:space="0" w:color="auto"/>
                <w:bottom w:val="none" w:sz="0" w:space="0" w:color="auto"/>
                <w:right w:val="none" w:sz="0" w:space="0" w:color="auto"/>
              </w:divBdr>
              <w:divsChild>
                <w:div w:id="1195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853">
      <w:bodyDiv w:val="1"/>
      <w:marLeft w:val="0"/>
      <w:marRight w:val="0"/>
      <w:marTop w:val="0"/>
      <w:marBottom w:val="0"/>
      <w:divBdr>
        <w:top w:val="none" w:sz="0" w:space="0" w:color="auto"/>
        <w:left w:val="none" w:sz="0" w:space="0" w:color="auto"/>
        <w:bottom w:val="none" w:sz="0" w:space="0" w:color="auto"/>
        <w:right w:val="none" w:sz="0" w:space="0" w:color="auto"/>
      </w:divBdr>
      <w:divsChild>
        <w:div w:id="1118796130">
          <w:marLeft w:val="0"/>
          <w:marRight w:val="0"/>
          <w:marTop w:val="0"/>
          <w:marBottom w:val="0"/>
          <w:divBdr>
            <w:top w:val="none" w:sz="0" w:space="0" w:color="auto"/>
            <w:left w:val="none" w:sz="0" w:space="0" w:color="auto"/>
            <w:bottom w:val="none" w:sz="0" w:space="0" w:color="auto"/>
            <w:right w:val="none" w:sz="0" w:space="0" w:color="auto"/>
          </w:divBdr>
          <w:divsChild>
            <w:div w:id="5446813">
              <w:marLeft w:val="0"/>
              <w:marRight w:val="0"/>
              <w:marTop w:val="0"/>
              <w:marBottom w:val="0"/>
              <w:divBdr>
                <w:top w:val="none" w:sz="0" w:space="0" w:color="auto"/>
                <w:left w:val="none" w:sz="0" w:space="0" w:color="auto"/>
                <w:bottom w:val="none" w:sz="0" w:space="0" w:color="auto"/>
                <w:right w:val="none" w:sz="0" w:space="0" w:color="auto"/>
              </w:divBdr>
              <w:divsChild>
                <w:div w:id="898057274">
                  <w:marLeft w:val="0"/>
                  <w:marRight w:val="0"/>
                  <w:marTop w:val="0"/>
                  <w:marBottom w:val="0"/>
                  <w:divBdr>
                    <w:top w:val="none" w:sz="0" w:space="0" w:color="auto"/>
                    <w:left w:val="none" w:sz="0" w:space="0" w:color="auto"/>
                    <w:bottom w:val="none" w:sz="0" w:space="0" w:color="auto"/>
                    <w:right w:val="none" w:sz="0" w:space="0" w:color="auto"/>
                  </w:divBdr>
                  <w:divsChild>
                    <w:div w:id="9123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70">
      <w:bodyDiv w:val="1"/>
      <w:marLeft w:val="0"/>
      <w:marRight w:val="0"/>
      <w:marTop w:val="0"/>
      <w:marBottom w:val="0"/>
      <w:divBdr>
        <w:top w:val="none" w:sz="0" w:space="0" w:color="auto"/>
        <w:left w:val="none" w:sz="0" w:space="0" w:color="auto"/>
        <w:bottom w:val="none" w:sz="0" w:space="0" w:color="auto"/>
        <w:right w:val="none" w:sz="0" w:space="0" w:color="auto"/>
      </w:divBdr>
    </w:div>
    <w:div w:id="1333532807">
      <w:bodyDiv w:val="1"/>
      <w:marLeft w:val="0"/>
      <w:marRight w:val="0"/>
      <w:marTop w:val="0"/>
      <w:marBottom w:val="0"/>
      <w:divBdr>
        <w:top w:val="none" w:sz="0" w:space="0" w:color="auto"/>
        <w:left w:val="none" w:sz="0" w:space="0" w:color="auto"/>
        <w:bottom w:val="none" w:sz="0" w:space="0" w:color="auto"/>
        <w:right w:val="none" w:sz="0" w:space="0" w:color="auto"/>
      </w:divBdr>
      <w:divsChild>
        <w:div w:id="415984533">
          <w:marLeft w:val="0"/>
          <w:marRight w:val="0"/>
          <w:marTop w:val="0"/>
          <w:marBottom w:val="0"/>
          <w:divBdr>
            <w:top w:val="none" w:sz="0" w:space="0" w:color="auto"/>
            <w:left w:val="none" w:sz="0" w:space="0" w:color="auto"/>
            <w:bottom w:val="none" w:sz="0" w:space="0" w:color="auto"/>
            <w:right w:val="none" w:sz="0" w:space="0" w:color="auto"/>
          </w:divBdr>
          <w:divsChild>
            <w:div w:id="526523701">
              <w:marLeft w:val="0"/>
              <w:marRight w:val="0"/>
              <w:marTop w:val="0"/>
              <w:marBottom w:val="0"/>
              <w:divBdr>
                <w:top w:val="none" w:sz="0" w:space="0" w:color="auto"/>
                <w:left w:val="none" w:sz="0" w:space="0" w:color="auto"/>
                <w:bottom w:val="none" w:sz="0" w:space="0" w:color="auto"/>
                <w:right w:val="none" w:sz="0" w:space="0" w:color="auto"/>
              </w:divBdr>
              <w:divsChild>
                <w:div w:id="14118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81561">
      <w:bodyDiv w:val="1"/>
      <w:marLeft w:val="0"/>
      <w:marRight w:val="0"/>
      <w:marTop w:val="0"/>
      <w:marBottom w:val="0"/>
      <w:divBdr>
        <w:top w:val="none" w:sz="0" w:space="0" w:color="auto"/>
        <w:left w:val="none" w:sz="0" w:space="0" w:color="auto"/>
        <w:bottom w:val="none" w:sz="0" w:space="0" w:color="auto"/>
        <w:right w:val="none" w:sz="0" w:space="0" w:color="auto"/>
      </w:divBdr>
    </w:div>
    <w:div w:id="1466582006">
      <w:bodyDiv w:val="1"/>
      <w:marLeft w:val="0"/>
      <w:marRight w:val="0"/>
      <w:marTop w:val="0"/>
      <w:marBottom w:val="0"/>
      <w:divBdr>
        <w:top w:val="none" w:sz="0" w:space="0" w:color="auto"/>
        <w:left w:val="none" w:sz="0" w:space="0" w:color="auto"/>
        <w:bottom w:val="none" w:sz="0" w:space="0" w:color="auto"/>
        <w:right w:val="none" w:sz="0" w:space="0" w:color="auto"/>
      </w:divBdr>
      <w:divsChild>
        <w:div w:id="424301566">
          <w:marLeft w:val="0"/>
          <w:marRight w:val="0"/>
          <w:marTop w:val="0"/>
          <w:marBottom w:val="0"/>
          <w:divBdr>
            <w:top w:val="none" w:sz="0" w:space="0" w:color="auto"/>
            <w:left w:val="none" w:sz="0" w:space="0" w:color="auto"/>
            <w:bottom w:val="none" w:sz="0" w:space="0" w:color="auto"/>
            <w:right w:val="none" w:sz="0" w:space="0" w:color="auto"/>
          </w:divBdr>
          <w:divsChild>
            <w:div w:id="839350014">
              <w:marLeft w:val="0"/>
              <w:marRight w:val="0"/>
              <w:marTop w:val="0"/>
              <w:marBottom w:val="0"/>
              <w:divBdr>
                <w:top w:val="none" w:sz="0" w:space="0" w:color="auto"/>
                <w:left w:val="none" w:sz="0" w:space="0" w:color="auto"/>
                <w:bottom w:val="none" w:sz="0" w:space="0" w:color="auto"/>
                <w:right w:val="none" w:sz="0" w:space="0" w:color="auto"/>
              </w:divBdr>
              <w:divsChild>
                <w:div w:id="10964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5306">
      <w:bodyDiv w:val="1"/>
      <w:marLeft w:val="0"/>
      <w:marRight w:val="0"/>
      <w:marTop w:val="0"/>
      <w:marBottom w:val="0"/>
      <w:divBdr>
        <w:top w:val="none" w:sz="0" w:space="0" w:color="auto"/>
        <w:left w:val="none" w:sz="0" w:space="0" w:color="auto"/>
        <w:bottom w:val="none" w:sz="0" w:space="0" w:color="auto"/>
        <w:right w:val="none" w:sz="0" w:space="0" w:color="auto"/>
      </w:divBdr>
      <w:divsChild>
        <w:div w:id="358093657">
          <w:marLeft w:val="0"/>
          <w:marRight w:val="0"/>
          <w:marTop w:val="0"/>
          <w:marBottom w:val="0"/>
          <w:divBdr>
            <w:top w:val="none" w:sz="0" w:space="0" w:color="auto"/>
            <w:left w:val="none" w:sz="0" w:space="0" w:color="auto"/>
            <w:bottom w:val="none" w:sz="0" w:space="0" w:color="auto"/>
            <w:right w:val="none" w:sz="0" w:space="0" w:color="auto"/>
          </w:divBdr>
          <w:divsChild>
            <w:div w:id="466243750">
              <w:marLeft w:val="0"/>
              <w:marRight w:val="0"/>
              <w:marTop w:val="0"/>
              <w:marBottom w:val="0"/>
              <w:divBdr>
                <w:top w:val="none" w:sz="0" w:space="0" w:color="auto"/>
                <w:left w:val="none" w:sz="0" w:space="0" w:color="auto"/>
                <w:bottom w:val="none" w:sz="0" w:space="0" w:color="auto"/>
                <w:right w:val="none" w:sz="0" w:space="0" w:color="auto"/>
              </w:divBdr>
              <w:divsChild>
                <w:div w:id="1342777564">
                  <w:marLeft w:val="0"/>
                  <w:marRight w:val="0"/>
                  <w:marTop w:val="0"/>
                  <w:marBottom w:val="0"/>
                  <w:divBdr>
                    <w:top w:val="none" w:sz="0" w:space="0" w:color="auto"/>
                    <w:left w:val="none" w:sz="0" w:space="0" w:color="auto"/>
                    <w:bottom w:val="none" w:sz="0" w:space="0" w:color="auto"/>
                    <w:right w:val="none" w:sz="0" w:space="0" w:color="auto"/>
                  </w:divBdr>
                  <w:divsChild>
                    <w:div w:id="3911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4083">
      <w:bodyDiv w:val="1"/>
      <w:marLeft w:val="0"/>
      <w:marRight w:val="0"/>
      <w:marTop w:val="0"/>
      <w:marBottom w:val="0"/>
      <w:divBdr>
        <w:top w:val="none" w:sz="0" w:space="0" w:color="auto"/>
        <w:left w:val="none" w:sz="0" w:space="0" w:color="auto"/>
        <w:bottom w:val="none" w:sz="0" w:space="0" w:color="auto"/>
        <w:right w:val="none" w:sz="0" w:space="0" w:color="auto"/>
      </w:divBdr>
      <w:divsChild>
        <w:div w:id="732966804">
          <w:marLeft w:val="0"/>
          <w:marRight w:val="0"/>
          <w:marTop w:val="0"/>
          <w:marBottom w:val="0"/>
          <w:divBdr>
            <w:top w:val="none" w:sz="0" w:space="0" w:color="auto"/>
            <w:left w:val="none" w:sz="0" w:space="0" w:color="auto"/>
            <w:bottom w:val="none" w:sz="0" w:space="0" w:color="auto"/>
            <w:right w:val="none" w:sz="0" w:space="0" w:color="auto"/>
          </w:divBdr>
          <w:divsChild>
            <w:div w:id="1566797523">
              <w:marLeft w:val="0"/>
              <w:marRight w:val="0"/>
              <w:marTop w:val="0"/>
              <w:marBottom w:val="0"/>
              <w:divBdr>
                <w:top w:val="none" w:sz="0" w:space="0" w:color="auto"/>
                <w:left w:val="none" w:sz="0" w:space="0" w:color="auto"/>
                <w:bottom w:val="none" w:sz="0" w:space="0" w:color="auto"/>
                <w:right w:val="none" w:sz="0" w:space="0" w:color="auto"/>
              </w:divBdr>
              <w:divsChild>
                <w:div w:id="15076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7933">
      <w:bodyDiv w:val="1"/>
      <w:marLeft w:val="0"/>
      <w:marRight w:val="0"/>
      <w:marTop w:val="0"/>
      <w:marBottom w:val="0"/>
      <w:divBdr>
        <w:top w:val="none" w:sz="0" w:space="0" w:color="auto"/>
        <w:left w:val="none" w:sz="0" w:space="0" w:color="auto"/>
        <w:bottom w:val="none" w:sz="0" w:space="0" w:color="auto"/>
        <w:right w:val="none" w:sz="0" w:space="0" w:color="auto"/>
      </w:divBdr>
    </w:div>
    <w:div w:id="1714571144">
      <w:bodyDiv w:val="1"/>
      <w:marLeft w:val="0"/>
      <w:marRight w:val="0"/>
      <w:marTop w:val="0"/>
      <w:marBottom w:val="0"/>
      <w:divBdr>
        <w:top w:val="none" w:sz="0" w:space="0" w:color="auto"/>
        <w:left w:val="none" w:sz="0" w:space="0" w:color="auto"/>
        <w:bottom w:val="none" w:sz="0" w:space="0" w:color="auto"/>
        <w:right w:val="none" w:sz="0" w:space="0" w:color="auto"/>
      </w:divBdr>
    </w:div>
    <w:div w:id="1742558094">
      <w:bodyDiv w:val="1"/>
      <w:marLeft w:val="0"/>
      <w:marRight w:val="0"/>
      <w:marTop w:val="0"/>
      <w:marBottom w:val="0"/>
      <w:divBdr>
        <w:top w:val="none" w:sz="0" w:space="0" w:color="auto"/>
        <w:left w:val="none" w:sz="0" w:space="0" w:color="auto"/>
        <w:bottom w:val="none" w:sz="0" w:space="0" w:color="auto"/>
        <w:right w:val="none" w:sz="0" w:space="0" w:color="auto"/>
      </w:divBdr>
      <w:divsChild>
        <w:div w:id="1128400592">
          <w:marLeft w:val="0"/>
          <w:marRight w:val="0"/>
          <w:marTop w:val="0"/>
          <w:marBottom w:val="0"/>
          <w:divBdr>
            <w:top w:val="none" w:sz="0" w:space="0" w:color="auto"/>
            <w:left w:val="none" w:sz="0" w:space="0" w:color="auto"/>
            <w:bottom w:val="none" w:sz="0" w:space="0" w:color="auto"/>
            <w:right w:val="none" w:sz="0" w:space="0" w:color="auto"/>
          </w:divBdr>
          <w:divsChild>
            <w:div w:id="1416632463">
              <w:marLeft w:val="0"/>
              <w:marRight w:val="0"/>
              <w:marTop w:val="0"/>
              <w:marBottom w:val="0"/>
              <w:divBdr>
                <w:top w:val="none" w:sz="0" w:space="0" w:color="auto"/>
                <w:left w:val="none" w:sz="0" w:space="0" w:color="auto"/>
                <w:bottom w:val="none" w:sz="0" w:space="0" w:color="auto"/>
                <w:right w:val="none" w:sz="0" w:space="0" w:color="auto"/>
              </w:divBdr>
              <w:divsChild>
                <w:div w:id="682822225">
                  <w:marLeft w:val="0"/>
                  <w:marRight w:val="0"/>
                  <w:marTop w:val="0"/>
                  <w:marBottom w:val="0"/>
                  <w:divBdr>
                    <w:top w:val="none" w:sz="0" w:space="0" w:color="auto"/>
                    <w:left w:val="none" w:sz="0" w:space="0" w:color="auto"/>
                    <w:bottom w:val="none" w:sz="0" w:space="0" w:color="auto"/>
                    <w:right w:val="none" w:sz="0" w:space="0" w:color="auto"/>
                  </w:divBdr>
                  <w:divsChild>
                    <w:div w:id="20036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6939">
      <w:bodyDiv w:val="1"/>
      <w:marLeft w:val="0"/>
      <w:marRight w:val="0"/>
      <w:marTop w:val="0"/>
      <w:marBottom w:val="0"/>
      <w:divBdr>
        <w:top w:val="none" w:sz="0" w:space="0" w:color="auto"/>
        <w:left w:val="none" w:sz="0" w:space="0" w:color="auto"/>
        <w:bottom w:val="none" w:sz="0" w:space="0" w:color="auto"/>
        <w:right w:val="none" w:sz="0" w:space="0" w:color="auto"/>
      </w:divBdr>
      <w:divsChild>
        <w:div w:id="980310712">
          <w:marLeft w:val="0"/>
          <w:marRight w:val="0"/>
          <w:marTop w:val="0"/>
          <w:marBottom w:val="0"/>
          <w:divBdr>
            <w:top w:val="none" w:sz="0" w:space="0" w:color="auto"/>
            <w:left w:val="none" w:sz="0" w:space="0" w:color="auto"/>
            <w:bottom w:val="none" w:sz="0" w:space="0" w:color="auto"/>
            <w:right w:val="none" w:sz="0" w:space="0" w:color="auto"/>
          </w:divBdr>
          <w:divsChild>
            <w:div w:id="1790854604">
              <w:marLeft w:val="0"/>
              <w:marRight w:val="0"/>
              <w:marTop w:val="0"/>
              <w:marBottom w:val="0"/>
              <w:divBdr>
                <w:top w:val="none" w:sz="0" w:space="0" w:color="auto"/>
                <w:left w:val="none" w:sz="0" w:space="0" w:color="auto"/>
                <w:bottom w:val="none" w:sz="0" w:space="0" w:color="auto"/>
                <w:right w:val="none" w:sz="0" w:space="0" w:color="auto"/>
              </w:divBdr>
              <w:divsChild>
                <w:div w:id="14901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0854">
      <w:bodyDiv w:val="1"/>
      <w:marLeft w:val="0"/>
      <w:marRight w:val="0"/>
      <w:marTop w:val="0"/>
      <w:marBottom w:val="0"/>
      <w:divBdr>
        <w:top w:val="none" w:sz="0" w:space="0" w:color="auto"/>
        <w:left w:val="none" w:sz="0" w:space="0" w:color="auto"/>
        <w:bottom w:val="none" w:sz="0" w:space="0" w:color="auto"/>
        <w:right w:val="none" w:sz="0" w:space="0" w:color="auto"/>
      </w:divBdr>
      <w:divsChild>
        <w:div w:id="1317760040">
          <w:marLeft w:val="0"/>
          <w:marRight w:val="0"/>
          <w:marTop w:val="0"/>
          <w:marBottom w:val="0"/>
          <w:divBdr>
            <w:top w:val="none" w:sz="0" w:space="0" w:color="auto"/>
            <w:left w:val="none" w:sz="0" w:space="0" w:color="auto"/>
            <w:bottom w:val="none" w:sz="0" w:space="0" w:color="auto"/>
            <w:right w:val="none" w:sz="0" w:space="0" w:color="auto"/>
          </w:divBdr>
          <w:divsChild>
            <w:div w:id="468522284">
              <w:marLeft w:val="0"/>
              <w:marRight w:val="0"/>
              <w:marTop w:val="0"/>
              <w:marBottom w:val="0"/>
              <w:divBdr>
                <w:top w:val="none" w:sz="0" w:space="0" w:color="auto"/>
                <w:left w:val="none" w:sz="0" w:space="0" w:color="auto"/>
                <w:bottom w:val="none" w:sz="0" w:space="0" w:color="auto"/>
                <w:right w:val="none" w:sz="0" w:space="0" w:color="auto"/>
              </w:divBdr>
              <w:divsChild>
                <w:div w:id="1099563652">
                  <w:marLeft w:val="0"/>
                  <w:marRight w:val="0"/>
                  <w:marTop w:val="0"/>
                  <w:marBottom w:val="0"/>
                  <w:divBdr>
                    <w:top w:val="none" w:sz="0" w:space="0" w:color="auto"/>
                    <w:left w:val="none" w:sz="0" w:space="0" w:color="auto"/>
                    <w:bottom w:val="none" w:sz="0" w:space="0" w:color="auto"/>
                    <w:right w:val="none" w:sz="0" w:space="0" w:color="auto"/>
                  </w:divBdr>
                  <w:divsChild>
                    <w:div w:id="17898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8638">
      <w:bodyDiv w:val="1"/>
      <w:marLeft w:val="0"/>
      <w:marRight w:val="0"/>
      <w:marTop w:val="0"/>
      <w:marBottom w:val="0"/>
      <w:divBdr>
        <w:top w:val="none" w:sz="0" w:space="0" w:color="auto"/>
        <w:left w:val="none" w:sz="0" w:space="0" w:color="auto"/>
        <w:bottom w:val="none" w:sz="0" w:space="0" w:color="auto"/>
        <w:right w:val="none" w:sz="0" w:space="0" w:color="auto"/>
      </w:divBdr>
    </w:div>
    <w:div w:id="2033847007">
      <w:bodyDiv w:val="1"/>
      <w:marLeft w:val="0"/>
      <w:marRight w:val="0"/>
      <w:marTop w:val="0"/>
      <w:marBottom w:val="0"/>
      <w:divBdr>
        <w:top w:val="none" w:sz="0" w:space="0" w:color="auto"/>
        <w:left w:val="none" w:sz="0" w:space="0" w:color="auto"/>
        <w:bottom w:val="none" w:sz="0" w:space="0" w:color="auto"/>
        <w:right w:val="none" w:sz="0" w:space="0" w:color="auto"/>
      </w:divBdr>
      <w:divsChild>
        <w:div w:id="1556043368">
          <w:marLeft w:val="0"/>
          <w:marRight w:val="0"/>
          <w:marTop w:val="0"/>
          <w:marBottom w:val="0"/>
          <w:divBdr>
            <w:top w:val="none" w:sz="0" w:space="0" w:color="auto"/>
            <w:left w:val="none" w:sz="0" w:space="0" w:color="auto"/>
            <w:bottom w:val="none" w:sz="0" w:space="0" w:color="auto"/>
            <w:right w:val="none" w:sz="0" w:space="0" w:color="auto"/>
          </w:divBdr>
          <w:divsChild>
            <w:div w:id="1221092368">
              <w:marLeft w:val="0"/>
              <w:marRight w:val="0"/>
              <w:marTop w:val="0"/>
              <w:marBottom w:val="0"/>
              <w:divBdr>
                <w:top w:val="none" w:sz="0" w:space="0" w:color="auto"/>
                <w:left w:val="none" w:sz="0" w:space="0" w:color="auto"/>
                <w:bottom w:val="none" w:sz="0" w:space="0" w:color="auto"/>
                <w:right w:val="none" w:sz="0" w:space="0" w:color="auto"/>
              </w:divBdr>
              <w:divsChild>
                <w:div w:id="3014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5033">
      <w:bodyDiv w:val="1"/>
      <w:marLeft w:val="0"/>
      <w:marRight w:val="0"/>
      <w:marTop w:val="0"/>
      <w:marBottom w:val="0"/>
      <w:divBdr>
        <w:top w:val="none" w:sz="0" w:space="0" w:color="auto"/>
        <w:left w:val="none" w:sz="0" w:space="0" w:color="auto"/>
        <w:bottom w:val="none" w:sz="0" w:space="0" w:color="auto"/>
        <w:right w:val="none" w:sz="0" w:space="0" w:color="auto"/>
      </w:divBdr>
    </w:div>
    <w:div w:id="2105833965">
      <w:bodyDiv w:val="1"/>
      <w:marLeft w:val="0"/>
      <w:marRight w:val="0"/>
      <w:marTop w:val="0"/>
      <w:marBottom w:val="0"/>
      <w:divBdr>
        <w:top w:val="none" w:sz="0" w:space="0" w:color="auto"/>
        <w:left w:val="none" w:sz="0" w:space="0" w:color="auto"/>
        <w:bottom w:val="none" w:sz="0" w:space="0" w:color="auto"/>
        <w:right w:val="none" w:sz="0" w:space="0" w:color="auto"/>
      </w:divBdr>
      <w:divsChild>
        <w:div w:id="1932395028">
          <w:marLeft w:val="0"/>
          <w:marRight w:val="0"/>
          <w:marTop w:val="0"/>
          <w:marBottom w:val="0"/>
          <w:divBdr>
            <w:top w:val="none" w:sz="0" w:space="0" w:color="auto"/>
            <w:left w:val="none" w:sz="0" w:space="0" w:color="auto"/>
            <w:bottom w:val="none" w:sz="0" w:space="0" w:color="auto"/>
            <w:right w:val="none" w:sz="0" w:space="0" w:color="auto"/>
          </w:divBdr>
          <w:divsChild>
            <w:div w:id="2081320060">
              <w:marLeft w:val="0"/>
              <w:marRight w:val="0"/>
              <w:marTop w:val="0"/>
              <w:marBottom w:val="0"/>
              <w:divBdr>
                <w:top w:val="none" w:sz="0" w:space="0" w:color="auto"/>
                <w:left w:val="none" w:sz="0" w:space="0" w:color="auto"/>
                <w:bottom w:val="none" w:sz="0" w:space="0" w:color="auto"/>
                <w:right w:val="none" w:sz="0" w:space="0" w:color="auto"/>
              </w:divBdr>
              <w:divsChild>
                <w:div w:id="163054328">
                  <w:marLeft w:val="0"/>
                  <w:marRight w:val="0"/>
                  <w:marTop w:val="0"/>
                  <w:marBottom w:val="0"/>
                  <w:divBdr>
                    <w:top w:val="none" w:sz="0" w:space="0" w:color="auto"/>
                    <w:left w:val="none" w:sz="0" w:space="0" w:color="auto"/>
                    <w:bottom w:val="none" w:sz="0" w:space="0" w:color="auto"/>
                    <w:right w:val="none" w:sz="0" w:space="0" w:color="auto"/>
                  </w:divBdr>
                </w:div>
              </w:divsChild>
            </w:div>
            <w:div w:id="1922131998">
              <w:marLeft w:val="0"/>
              <w:marRight w:val="0"/>
              <w:marTop w:val="0"/>
              <w:marBottom w:val="0"/>
              <w:divBdr>
                <w:top w:val="none" w:sz="0" w:space="0" w:color="auto"/>
                <w:left w:val="none" w:sz="0" w:space="0" w:color="auto"/>
                <w:bottom w:val="none" w:sz="0" w:space="0" w:color="auto"/>
                <w:right w:val="none" w:sz="0" w:space="0" w:color="auto"/>
              </w:divBdr>
              <w:divsChild>
                <w:div w:id="17362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962">
          <w:marLeft w:val="0"/>
          <w:marRight w:val="0"/>
          <w:marTop w:val="0"/>
          <w:marBottom w:val="0"/>
          <w:divBdr>
            <w:top w:val="none" w:sz="0" w:space="0" w:color="auto"/>
            <w:left w:val="none" w:sz="0" w:space="0" w:color="auto"/>
            <w:bottom w:val="none" w:sz="0" w:space="0" w:color="auto"/>
            <w:right w:val="none" w:sz="0" w:space="0" w:color="auto"/>
          </w:divBdr>
          <w:divsChild>
            <w:div w:id="1000738877">
              <w:marLeft w:val="0"/>
              <w:marRight w:val="0"/>
              <w:marTop w:val="0"/>
              <w:marBottom w:val="0"/>
              <w:divBdr>
                <w:top w:val="none" w:sz="0" w:space="0" w:color="auto"/>
                <w:left w:val="none" w:sz="0" w:space="0" w:color="auto"/>
                <w:bottom w:val="none" w:sz="0" w:space="0" w:color="auto"/>
                <w:right w:val="none" w:sz="0" w:space="0" w:color="auto"/>
              </w:divBdr>
              <w:divsChild>
                <w:div w:id="1143541712">
                  <w:marLeft w:val="0"/>
                  <w:marRight w:val="0"/>
                  <w:marTop w:val="0"/>
                  <w:marBottom w:val="0"/>
                  <w:divBdr>
                    <w:top w:val="none" w:sz="0" w:space="0" w:color="auto"/>
                    <w:left w:val="none" w:sz="0" w:space="0" w:color="auto"/>
                    <w:bottom w:val="none" w:sz="0" w:space="0" w:color="auto"/>
                    <w:right w:val="none" w:sz="0" w:space="0" w:color="auto"/>
                  </w:divBdr>
                </w:div>
                <w:div w:id="693507462">
                  <w:marLeft w:val="0"/>
                  <w:marRight w:val="0"/>
                  <w:marTop w:val="0"/>
                  <w:marBottom w:val="0"/>
                  <w:divBdr>
                    <w:top w:val="none" w:sz="0" w:space="0" w:color="auto"/>
                    <w:left w:val="none" w:sz="0" w:space="0" w:color="auto"/>
                    <w:bottom w:val="none" w:sz="0" w:space="0" w:color="auto"/>
                    <w:right w:val="none" w:sz="0" w:space="0" w:color="auto"/>
                  </w:divBdr>
                </w:div>
              </w:divsChild>
            </w:div>
            <w:div w:id="229971537">
              <w:marLeft w:val="0"/>
              <w:marRight w:val="0"/>
              <w:marTop w:val="0"/>
              <w:marBottom w:val="0"/>
              <w:divBdr>
                <w:top w:val="none" w:sz="0" w:space="0" w:color="auto"/>
                <w:left w:val="none" w:sz="0" w:space="0" w:color="auto"/>
                <w:bottom w:val="none" w:sz="0" w:space="0" w:color="auto"/>
                <w:right w:val="none" w:sz="0" w:space="0" w:color="auto"/>
              </w:divBdr>
              <w:divsChild>
                <w:div w:id="81605162">
                  <w:marLeft w:val="0"/>
                  <w:marRight w:val="0"/>
                  <w:marTop w:val="0"/>
                  <w:marBottom w:val="0"/>
                  <w:divBdr>
                    <w:top w:val="none" w:sz="0" w:space="0" w:color="auto"/>
                    <w:left w:val="none" w:sz="0" w:space="0" w:color="auto"/>
                    <w:bottom w:val="none" w:sz="0" w:space="0" w:color="auto"/>
                    <w:right w:val="none" w:sz="0" w:space="0" w:color="auto"/>
                  </w:divBdr>
                </w:div>
              </w:divsChild>
            </w:div>
            <w:div w:id="48770308">
              <w:marLeft w:val="0"/>
              <w:marRight w:val="0"/>
              <w:marTop w:val="0"/>
              <w:marBottom w:val="0"/>
              <w:divBdr>
                <w:top w:val="none" w:sz="0" w:space="0" w:color="auto"/>
                <w:left w:val="none" w:sz="0" w:space="0" w:color="auto"/>
                <w:bottom w:val="none" w:sz="0" w:space="0" w:color="auto"/>
                <w:right w:val="none" w:sz="0" w:space="0" w:color="auto"/>
              </w:divBdr>
              <w:divsChild>
                <w:div w:id="820274304">
                  <w:marLeft w:val="0"/>
                  <w:marRight w:val="0"/>
                  <w:marTop w:val="0"/>
                  <w:marBottom w:val="0"/>
                  <w:divBdr>
                    <w:top w:val="none" w:sz="0" w:space="0" w:color="auto"/>
                    <w:left w:val="none" w:sz="0" w:space="0" w:color="auto"/>
                    <w:bottom w:val="none" w:sz="0" w:space="0" w:color="auto"/>
                    <w:right w:val="none" w:sz="0" w:space="0" w:color="auto"/>
                  </w:divBdr>
                </w:div>
                <w:div w:id="941375152">
                  <w:marLeft w:val="0"/>
                  <w:marRight w:val="0"/>
                  <w:marTop w:val="0"/>
                  <w:marBottom w:val="0"/>
                  <w:divBdr>
                    <w:top w:val="none" w:sz="0" w:space="0" w:color="auto"/>
                    <w:left w:val="none" w:sz="0" w:space="0" w:color="auto"/>
                    <w:bottom w:val="none" w:sz="0" w:space="0" w:color="auto"/>
                    <w:right w:val="none" w:sz="0" w:space="0" w:color="auto"/>
                  </w:divBdr>
                </w:div>
              </w:divsChild>
            </w:div>
            <w:div w:id="845628718">
              <w:marLeft w:val="0"/>
              <w:marRight w:val="0"/>
              <w:marTop w:val="0"/>
              <w:marBottom w:val="0"/>
              <w:divBdr>
                <w:top w:val="none" w:sz="0" w:space="0" w:color="auto"/>
                <w:left w:val="none" w:sz="0" w:space="0" w:color="auto"/>
                <w:bottom w:val="none" w:sz="0" w:space="0" w:color="auto"/>
                <w:right w:val="none" w:sz="0" w:space="0" w:color="auto"/>
              </w:divBdr>
              <w:divsChild>
                <w:div w:id="2141414078">
                  <w:marLeft w:val="0"/>
                  <w:marRight w:val="0"/>
                  <w:marTop w:val="0"/>
                  <w:marBottom w:val="0"/>
                  <w:divBdr>
                    <w:top w:val="none" w:sz="0" w:space="0" w:color="auto"/>
                    <w:left w:val="none" w:sz="0" w:space="0" w:color="auto"/>
                    <w:bottom w:val="none" w:sz="0" w:space="0" w:color="auto"/>
                    <w:right w:val="none" w:sz="0" w:space="0" w:color="auto"/>
                  </w:divBdr>
                </w:div>
                <w:div w:id="11688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1712">
      <w:bodyDiv w:val="1"/>
      <w:marLeft w:val="0"/>
      <w:marRight w:val="0"/>
      <w:marTop w:val="0"/>
      <w:marBottom w:val="0"/>
      <w:divBdr>
        <w:top w:val="none" w:sz="0" w:space="0" w:color="auto"/>
        <w:left w:val="none" w:sz="0" w:space="0" w:color="auto"/>
        <w:bottom w:val="none" w:sz="0" w:space="0" w:color="auto"/>
        <w:right w:val="none" w:sz="0" w:space="0" w:color="auto"/>
      </w:divBdr>
      <w:divsChild>
        <w:div w:id="719289119">
          <w:marLeft w:val="0"/>
          <w:marRight w:val="0"/>
          <w:marTop w:val="0"/>
          <w:marBottom w:val="0"/>
          <w:divBdr>
            <w:top w:val="none" w:sz="0" w:space="0" w:color="auto"/>
            <w:left w:val="none" w:sz="0" w:space="0" w:color="auto"/>
            <w:bottom w:val="none" w:sz="0" w:space="0" w:color="auto"/>
            <w:right w:val="none" w:sz="0" w:space="0" w:color="auto"/>
          </w:divBdr>
          <w:divsChild>
            <w:div w:id="933787587">
              <w:marLeft w:val="0"/>
              <w:marRight w:val="0"/>
              <w:marTop w:val="0"/>
              <w:marBottom w:val="0"/>
              <w:divBdr>
                <w:top w:val="none" w:sz="0" w:space="0" w:color="auto"/>
                <w:left w:val="none" w:sz="0" w:space="0" w:color="auto"/>
                <w:bottom w:val="none" w:sz="0" w:space="0" w:color="auto"/>
                <w:right w:val="none" w:sz="0" w:space="0" w:color="auto"/>
              </w:divBdr>
              <w:divsChild>
                <w:div w:id="10677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murgia.s@gmail.com"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inzia.85@hotmail.i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a.vigano1@unimi.i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gerorru@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arauv@medicina.unica.it"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59CEC-CEAB-2245-9729-72DC2C3B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22540</Words>
  <Characters>128480</Characters>
  <Application>Microsoft Office Word</Application>
  <DocSecurity>0</DocSecurity>
  <Lines>1070</Lines>
  <Paragraphs>301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Salvatorina  Murgia</dc:creator>
  <cp:keywords/>
  <dc:description/>
  <cp:lastModifiedBy>Martina Salvatorina  Murgia</cp:lastModifiedBy>
  <cp:revision>25</cp:revision>
  <dcterms:created xsi:type="dcterms:W3CDTF">2019-12-16T15:52:00Z</dcterms:created>
  <dcterms:modified xsi:type="dcterms:W3CDTF">2020-01-06T21:20:00Z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4743692a-8f75-3461-a760-0f1a5792a93b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